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5C2" w14:textId="4908B27D" w:rsidR="00BC6B5C" w:rsidRPr="0006781F" w:rsidRDefault="00BC6B5C" w:rsidP="00BC6B5C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  <w:r w:rsidRPr="0006781F">
        <w:rPr>
          <w:noProof/>
          <w:color w:val="000000" w:themeColor="text1"/>
        </w:rPr>
        <w:drawing>
          <wp:inline distT="0" distB="0" distL="0" distR="0" wp14:anchorId="6DB44CBC" wp14:editId="49AAB4E5">
            <wp:extent cx="5939155" cy="666750"/>
            <wp:effectExtent l="0" t="0" r="4445" b="0"/>
            <wp:docPr id="1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7" b="2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250" cy="66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9F897" w14:textId="77777777" w:rsidR="00F511E5" w:rsidRDefault="00F511E5" w:rsidP="00AE303D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14:paraId="77F7E7C1" w14:textId="243358FF" w:rsidR="00EE6F18" w:rsidRDefault="00EE6F18" w:rsidP="00F511E5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06781F">
        <w:rPr>
          <w:b/>
          <w:bCs/>
          <w:color w:val="000000" w:themeColor="text1"/>
          <w:sz w:val="32"/>
          <w:szCs w:val="32"/>
        </w:rPr>
        <w:t>Complaint Resolution</w:t>
      </w:r>
      <w:r w:rsidR="00C04749" w:rsidRPr="0006781F">
        <w:rPr>
          <w:b/>
          <w:bCs/>
          <w:color w:val="000000" w:themeColor="text1"/>
          <w:sz w:val="32"/>
          <w:szCs w:val="32"/>
        </w:rPr>
        <w:t xml:space="preserve"> </w:t>
      </w:r>
      <w:r w:rsidR="0067653F" w:rsidRPr="0006781F">
        <w:rPr>
          <w:b/>
          <w:bCs/>
          <w:color w:val="000000" w:themeColor="text1"/>
          <w:sz w:val="32"/>
          <w:szCs w:val="32"/>
        </w:rPr>
        <w:t>Policy &amp; Procedures</w:t>
      </w:r>
    </w:p>
    <w:p w14:paraId="2CEFF6D0" w14:textId="77777777" w:rsidR="00F511E5" w:rsidRPr="0006781F" w:rsidRDefault="00F511E5" w:rsidP="00AE303D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14:paraId="3B01B77F" w14:textId="287DE74E" w:rsidR="000B308D" w:rsidRPr="00214933" w:rsidRDefault="00AF5B00" w:rsidP="00214933">
      <w:pPr>
        <w:pStyle w:val="ListParagraph"/>
        <w:numPr>
          <w:ilvl w:val="0"/>
          <w:numId w:val="21"/>
        </w:numPr>
        <w:spacing w:after="0"/>
        <w:jc w:val="both"/>
        <w:rPr>
          <w:color w:val="000000" w:themeColor="text1"/>
        </w:rPr>
      </w:pPr>
      <w:r w:rsidRPr="00214933">
        <w:rPr>
          <w:b/>
          <w:bCs/>
          <w:color w:val="000000" w:themeColor="text1"/>
          <w:sz w:val="28"/>
          <w:szCs w:val="28"/>
        </w:rPr>
        <w:t>Purpose</w:t>
      </w:r>
    </w:p>
    <w:p w14:paraId="303B855E" w14:textId="5954F14D" w:rsidR="00AF5B00" w:rsidRDefault="00AF5B00" w:rsidP="00913765">
      <w:pPr>
        <w:pStyle w:val="ListParagraph"/>
        <w:ind w:left="360"/>
        <w:rPr>
          <w:color w:val="000000" w:themeColor="text1"/>
        </w:rPr>
      </w:pPr>
      <w:r w:rsidRPr="0006781F">
        <w:rPr>
          <w:color w:val="000000" w:themeColor="text1"/>
        </w:rPr>
        <w:t>The Fort Langley Canoe Club (FLCC) values fair, respectful, and transparent membership practices. This policy explains how</w:t>
      </w:r>
      <w:r w:rsidRPr="005A12E0">
        <w:rPr>
          <w:b/>
          <w:bCs/>
          <w:color w:val="000000" w:themeColor="text1"/>
        </w:rPr>
        <w:t xml:space="preserve"> </w:t>
      </w:r>
      <w:r w:rsidR="00E623BF" w:rsidRPr="004552DF">
        <w:rPr>
          <w:color w:val="000000" w:themeColor="text1"/>
        </w:rPr>
        <w:t>individuals</w:t>
      </w:r>
      <w:r w:rsidRPr="0006781F">
        <w:rPr>
          <w:color w:val="000000" w:themeColor="text1"/>
        </w:rPr>
        <w:t xml:space="preserve"> can raise concerns</w:t>
      </w:r>
      <w:r w:rsidR="002B2FF5" w:rsidRPr="0006781F">
        <w:rPr>
          <w:color w:val="000000" w:themeColor="text1"/>
        </w:rPr>
        <w:t xml:space="preserve"> about membership issues and how the club will </w:t>
      </w:r>
      <w:r w:rsidR="00BC380C" w:rsidRPr="0006781F">
        <w:rPr>
          <w:color w:val="000000" w:themeColor="text1"/>
        </w:rPr>
        <w:t>manage</w:t>
      </w:r>
      <w:r w:rsidR="002B2FF5" w:rsidRPr="0006781F">
        <w:rPr>
          <w:color w:val="000000" w:themeColor="text1"/>
        </w:rPr>
        <w:t xml:space="preserve"> those concerns in a consistent, timely, </w:t>
      </w:r>
      <w:r w:rsidR="00946467" w:rsidRPr="0006781F">
        <w:rPr>
          <w:color w:val="000000" w:themeColor="text1"/>
        </w:rPr>
        <w:t xml:space="preserve">confidential </w:t>
      </w:r>
      <w:r w:rsidR="002B2FF5" w:rsidRPr="0006781F">
        <w:rPr>
          <w:color w:val="000000" w:themeColor="text1"/>
        </w:rPr>
        <w:t xml:space="preserve">and respectful manner. </w:t>
      </w:r>
    </w:p>
    <w:p w14:paraId="565D5A27" w14:textId="77777777" w:rsidR="00214933" w:rsidRPr="0006781F" w:rsidRDefault="00214933" w:rsidP="00A168FD">
      <w:pPr>
        <w:pStyle w:val="ListParagraph"/>
        <w:rPr>
          <w:color w:val="000000" w:themeColor="text1"/>
        </w:rPr>
      </w:pPr>
    </w:p>
    <w:p w14:paraId="13B7FC5F" w14:textId="77E6663B" w:rsidR="002B2FF5" w:rsidRPr="00214933" w:rsidRDefault="002B2FF5" w:rsidP="00214933">
      <w:pPr>
        <w:pStyle w:val="ListParagraph"/>
        <w:numPr>
          <w:ilvl w:val="0"/>
          <w:numId w:val="21"/>
        </w:num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214933">
        <w:rPr>
          <w:b/>
          <w:bCs/>
          <w:color w:val="000000" w:themeColor="text1"/>
          <w:sz w:val="28"/>
          <w:szCs w:val="28"/>
        </w:rPr>
        <w:t>Scope</w:t>
      </w:r>
    </w:p>
    <w:p w14:paraId="56E0A270" w14:textId="1F37B142" w:rsidR="002B2FF5" w:rsidRPr="0006781F" w:rsidRDefault="002B2FF5" w:rsidP="00913765">
      <w:pPr>
        <w:pStyle w:val="ListParagraph"/>
        <w:ind w:left="360"/>
        <w:rPr>
          <w:color w:val="000000" w:themeColor="text1"/>
        </w:rPr>
      </w:pPr>
      <w:r w:rsidRPr="0006781F">
        <w:rPr>
          <w:color w:val="000000" w:themeColor="text1"/>
        </w:rPr>
        <w:t>This policy applies to:</w:t>
      </w:r>
    </w:p>
    <w:p w14:paraId="7DFB7299" w14:textId="36AB47A2" w:rsidR="002B2FF5" w:rsidRPr="0006781F" w:rsidRDefault="002B2FF5" w:rsidP="00A168F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6781F">
        <w:rPr>
          <w:color w:val="000000" w:themeColor="text1"/>
        </w:rPr>
        <w:t>Cur</w:t>
      </w:r>
      <w:r w:rsidR="00271DE3" w:rsidRPr="0006781F">
        <w:rPr>
          <w:color w:val="000000" w:themeColor="text1"/>
        </w:rPr>
        <w:t>rent members</w:t>
      </w:r>
      <w:r w:rsidR="007E45AC">
        <w:rPr>
          <w:color w:val="000000" w:themeColor="text1"/>
        </w:rPr>
        <w:t xml:space="preserve"> of FLCC</w:t>
      </w:r>
    </w:p>
    <w:p w14:paraId="25628ED7" w14:textId="35D7C230" w:rsidR="00271DE3" w:rsidRPr="0006781F" w:rsidRDefault="00271DE3" w:rsidP="00A168F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6781F">
        <w:rPr>
          <w:color w:val="000000" w:themeColor="text1"/>
        </w:rPr>
        <w:t xml:space="preserve">Coaches, volunteers, and </w:t>
      </w:r>
      <w:r w:rsidR="00947D2C">
        <w:rPr>
          <w:color w:val="000000" w:themeColor="text1"/>
        </w:rPr>
        <w:t>b</w:t>
      </w:r>
      <w:r w:rsidRPr="0006781F">
        <w:rPr>
          <w:color w:val="000000" w:themeColor="text1"/>
        </w:rPr>
        <w:t xml:space="preserve">oard members when acting in a membership </w:t>
      </w:r>
      <w:r w:rsidR="00BC380C" w:rsidRPr="0006781F">
        <w:rPr>
          <w:color w:val="000000" w:themeColor="text1"/>
        </w:rPr>
        <w:t>capacity</w:t>
      </w:r>
    </w:p>
    <w:p w14:paraId="1AACEBB5" w14:textId="63E7DA01" w:rsidR="00271DE3" w:rsidRDefault="00271DE3" w:rsidP="00A168F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6781F">
        <w:rPr>
          <w:color w:val="000000" w:themeColor="text1"/>
        </w:rPr>
        <w:t xml:space="preserve">Complaints related to membership status, eligibility, renewals, suspension, or conduct </w:t>
      </w:r>
      <w:r w:rsidR="0067653F" w:rsidRPr="0006781F">
        <w:rPr>
          <w:color w:val="000000" w:themeColor="text1"/>
        </w:rPr>
        <w:t>contrary to</w:t>
      </w:r>
      <w:r w:rsidR="00C04749" w:rsidRPr="0006781F">
        <w:rPr>
          <w:color w:val="000000" w:themeColor="text1"/>
        </w:rPr>
        <w:t xml:space="preserve"> </w:t>
      </w:r>
      <w:r w:rsidRPr="0006781F">
        <w:rPr>
          <w:color w:val="000000" w:themeColor="text1"/>
        </w:rPr>
        <w:t xml:space="preserve">FLCC </w:t>
      </w:r>
      <w:r w:rsidR="00946467" w:rsidRPr="0006781F">
        <w:rPr>
          <w:color w:val="000000" w:themeColor="text1"/>
        </w:rPr>
        <w:t>B</w:t>
      </w:r>
      <w:r w:rsidRPr="0006781F">
        <w:rPr>
          <w:color w:val="000000" w:themeColor="text1"/>
        </w:rPr>
        <w:t>ylaws</w:t>
      </w:r>
      <w:r w:rsidR="00C04749" w:rsidRPr="0006781F">
        <w:rPr>
          <w:color w:val="000000" w:themeColor="text1"/>
        </w:rPr>
        <w:t>, Policies &amp; Procedures, Conditions of Membership</w:t>
      </w:r>
      <w:r w:rsidRPr="0006781F">
        <w:rPr>
          <w:color w:val="000000" w:themeColor="text1"/>
        </w:rPr>
        <w:t xml:space="preserve"> or </w:t>
      </w:r>
      <w:r w:rsidR="00C04749" w:rsidRPr="0006781F">
        <w:rPr>
          <w:color w:val="000000" w:themeColor="text1"/>
        </w:rPr>
        <w:t xml:space="preserve">Members </w:t>
      </w:r>
      <w:r w:rsidRPr="0006781F">
        <w:rPr>
          <w:color w:val="000000" w:themeColor="text1"/>
        </w:rPr>
        <w:t>Code of Conduct</w:t>
      </w:r>
    </w:p>
    <w:p w14:paraId="158D9EE7" w14:textId="77777777" w:rsidR="000A27E2" w:rsidRPr="0006781F" w:rsidRDefault="000A27E2" w:rsidP="000A27E2">
      <w:pPr>
        <w:pStyle w:val="ListParagraph"/>
        <w:ind w:left="1440"/>
        <w:rPr>
          <w:color w:val="000000" w:themeColor="text1"/>
        </w:rPr>
      </w:pPr>
    </w:p>
    <w:p w14:paraId="0A05316E" w14:textId="2C3C0A40" w:rsidR="002235AA" w:rsidRPr="00214933" w:rsidRDefault="00B2743A" w:rsidP="00214933">
      <w:pPr>
        <w:pStyle w:val="ListParagraph"/>
        <w:numPr>
          <w:ilvl w:val="0"/>
          <w:numId w:val="21"/>
        </w:numPr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Definitions</w:t>
      </w:r>
    </w:p>
    <w:p w14:paraId="35365820" w14:textId="77777777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Complainant</w:t>
      </w:r>
    </w:p>
    <w:p w14:paraId="00DF8F9B" w14:textId="77777777" w:rsidR="00602D15" w:rsidRDefault="00602D15" w:rsidP="00602D15">
      <w:pPr>
        <w:spacing w:after="0"/>
        <w:ind w:left="360"/>
        <w:jc w:val="both"/>
        <w:rPr>
          <w:color w:val="000000" w:themeColor="text1"/>
        </w:rPr>
      </w:pPr>
      <w:r w:rsidRPr="00602D15">
        <w:rPr>
          <w:color w:val="000000" w:themeColor="text1"/>
        </w:rPr>
        <w:t>An FLCC member or individual covered by this policy who submits a concern through the FLCC Standardized Complaint Form. The complainant must complete the form in full and sign it for the complaint to be accepted for review.</w:t>
      </w:r>
    </w:p>
    <w:p w14:paraId="1BBBF0B9" w14:textId="77777777" w:rsidR="00602D15" w:rsidRPr="00602D15" w:rsidRDefault="00602D15" w:rsidP="00602D15">
      <w:pPr>
        <w:spacing w:after="0"/>
        <w:ind w:left="360"/>
        <w:jc w:val="both"/>
        <w:rPr>
          <w:color w:val="000000" w:themeColor="text1"/>
        </w:rPr>
      </w:pPr>
    </w:p>
    <w:p w14:paraId="1B94E7D5" w14:textId="77777777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Respondent</w:t>
      </w:r>
    </w:p>
    <w:p w14:paraId="3A8E8489" w14:textId="334C6E51" w:rsidR="00602D15" w:rsidRDefault="00602D15" w:rsidP="00602D15">
      <w:pPr>
        <w:spacing w:after="0"/>
        <w:ind w:left="360"/>
        <w:jc w:val="both"/>
        <w:rPr>
          <w:color w:val="000000" w:themeColor="text1"/>
        </w:rPr>
      </w:pPr>
      <w:r w:rsidRPr="00602D15">
        <w:rPr>
          <w:color w:val="000000" w:themeColor="text1"/>
        </w:rPr>
        <w:t>The individual</w:t>
      </w:r>
      <w:r w:rsidR="00F55BDE">
        <w:rPr>
          <w:color w:val="000000" w:themeColor="text1"/>
        </w:rPr>
        <w:t>(s)</w:t>
      </w:r>
      <w:r w:rsidRPr="00602D15">
        <w:rPr>
          <w:color w:val="000000" w:themeColor="text1"/>
        </w:rPr>
        <w:t xml:space="preserve"> whose actions, behaviour, or decisions are identified as the subject of a complaint.</w:t>
      </w:r>
    </w:p>
    <w:p w14:paraId="2B06F4ED" w14:textId="77777777" w:rsidR="00011A82" w:rsidRPr="00602D15" w:rsidRDefault="00011A82" w:rsidP="00602D15">
      <w:pPr>
        <w:spacing w:after="0"/>
        <w:ind w:left="360"/>
        <w:jc w:val="both"/>
        <w:rPr>
          <w:color w:val="000000" w:themeColor="text1"/>
        </w:rPr>
      </w:pPr>
    </w:p>
    <w:p w14:paraId="087F5CEB" w14:textId="5E305E35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Complaint</w:t>
      </w:r>
      <w:r w:rsidR="00530417">
        <w:rPr>
          <w:b/>
          <w:bCs/>
          <w:color w:val="000000" w:themeColor="text1"/>
        </w:rPr>
        <w:t>(s)</w:t>
      </w:r>
    </w:p>
    <w:p w14:paraId="191C56C6" w14:textId="77777777" w:rsidR="00602D15" w:rsidRDefault="00602D15" w:rsidP="00602D15">
      <w:pPr>
        <w:spacing w:after="0"/>
        <w:ind w:left="360"/>
        <w:jc w:val="both"/>
        <w:rPr>
          <w:color w:val="000000" w:themeColor="text1"/>
        </w:rPr>
      </w:pPr>
      <w:r w:rsidRPr="00602D15">
        <w:rPr>
          <w:color w:val="000000" w:themeColor="text1"/>
        </w:rPr>
        <w:t xml:space="preserve">A formal written concern submitted </w:t>
      </w:r>
      <w:r w:rsidRPr="00156CEE">
        <w:rPr>
          <w:color w:val="000000" w:themeColor="text1"/>
        </w:rPr>
        <w:t>exclusively</w:t>
      </w:r>
      <w:r w:rsidRPr="00602D15">
        <w:rPr>
          <w:color w:val="000000" w:themeColor="text1"/>
        </w:rPr>
        <w:t xml:space="preserve"> through the FLCC Standardized Complaint Form. Complaints not submitted on the required form or lacking the complainant’s signature will not proceed.</w:t>
      </w:r>
    </w:p>
    <w:p w14:paraId="1F63CEC9" w14:textId="77777777" w:rsidR="00011A82" w:rsidRPr="00602D15" w:rsidRDefault="00011A82" w:rsidP="00602D15">
      <w:pPr>
        <w:spacing w:after="0"/>
        <w:ind w:left="360"/>
        <w:jc w:val="both"/>
        <w:rPr>
          <w:color w:val="000000" w:themeColor="text1"/>
        </w:rPr>
      </w:pPr>
    </w:p>
    <w:p w14:paraId="6F39B4A1" w14:textId="77777777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Complaint Resolution Committee (CRC)</w:t>
      </w:r>
    </w:p>
    <w:p w14:paraId="27827E9E" w14:textId="744B9FC8" w:rsidR="000F6BE2" w:rsidRPr="00D25D3F" w:rsidRDefault="000F6BE2" w:rsidP="00D25D3F">
      <w:pPr>
        <w:ind w:left="360"/>
      </w:pPr>
      <w:r w:rsidRPr="00D25D3F">
        <w:t xml:space="preserve">The Complaint Resolution Committee (CRC) is composed of FLCC </w:t>
      </w:r>
      <w:r w:rsidR="00A97F73" w:rsidRPr="00D25D3F">
        <w:t>members,</w:t>
      </w:r>
      <w:r w:rsidR="007A202C">
        <w:t xml:space="preserve"> led by the Commodore or Vice Commodore</w:t>
      </w:r>
      <w:r w:rsidR="00A97F73">
        <w:t xml:space="preserve">, </w:t>
      </w:r>
      <w:r w:rsidRPr="00D25D3F">
        <w:t xml:space="preserve">who provide fair and impartial oversight of the complaint process. </w:t>
      </w:r>
      <w:bookmarkStart w:id="0" w:name="_Hlk230779672"/>
      <w:r w:rsidR="005D1685">
        <w:t xml:space="preserve"> </w:t>
      </w:r>
    </w:p>
    <w:bookmarkEnd w:id="0"/>
    <w:p w14:paraId="352325A3" w14:textId="058B1A9A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lastRenderedPageBreak/>
        <w:t>Investigator</w:t>
      </w:r>
    </w:p>
    <w:p w14:paraId="040C3AD7" w14:textId="03993565" w:rsidR="00F24965" w:rsidRPr="00F24965" w:rsidRDefault="00602D15" w:rsidP="00F24965">
      <w:pPr>
        <w:spacing w:after="0"/>
        <w:ind w:left="360"/>
        <w:jc w:val="both"/>
      </w:pPr>
      <w:r w:rsidRPr="00602D15">
        <w:rPr>
          <w:color w:val="000000" w:themeColor="text1"/>
        </w:rPr>
        <w:t>An individual</w:t>
      </w:r>
      <w:r w:rsidR="004129B9">
        <w:rPr>
          <w:color w:val="000000" w:themeColor="text1"/>
        </w:rPr>
        <w:t>(s)</w:t>
      </w:r>
      <w:r w:rsidRPr="00602D15">
        <w:rPr>
          <w:color w:val="000000" w:themeColor="text1"/>
        </w:rPr>
        <w:t xml:space="preserve"> appointed by the CRC to gather facts relating to a complaint. Investigators must be </w:t>
      </w:r>
      <w:r w:rsidRPr="004552DF">
        <w:t>impartial and recuse themselves if they have a conflict of interest.</w:t>
      </w:r>
      <w:r w:rsidR="00D97AFE" w:rsidRPr="004552DF">
        <w:t xml:space="preserve"> </w:t>
      </w:r>
      <w:r w:rsidR="002A19C9" w:rsidRPr="004552DF">
        <w:t>Investigators are not required to be members of the FLCC</w:t>
      </w:r>
      <w:r w:rsidR="00F24965">
        <w:t xml:space="preserve">, </w:t>
      </w:r>
      <w:r w:rsidR="00F24965" w:rsidRPr="00F24965">
        <w:t>however, where feasible, an investigator will be selected from within the FLCC.</w:t>
      </w:r>
    </w:p>
    <w:p w14:paraId="719CF7A5" w14:textId="77777777" w:rsidR="00011A82" w:rsidRPr="00602D15" w:rsidRDefault="00011A82" w:rsidP="00602D15">
      <w:pPr>
        <w:spacing w:after="0"/>
        <w:ind w:left="360"/>
        <w:jc w:val="both"/>
        <w:rPr>
          <w:color w:val="000000" w:themeColor="text1"/>
        </w:rPr>
      </w:pPr>
    </w:p>
    <w:p w14:paraId="447774FE" w14:textId="7D430826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Board of Directors</w:t>
      </w:r>
      <w:r w:rsidR="00894D47">
        <w:rPr>
          <w:b/>
          <w:bCs/>
          <w:color w:val="000000" w:themeColor="text1"/>
        </w:rPr>
        <w:t xml:space="preserve"> (BOD)</w:t>
      </w:r>
    </w:p>
    <w:p w14:paraId="35D01349" w14:textId="652C649B" w:rsidR="00602D15" w:rsidRPr="005841D7" w:rsidRDefault="00602D15" w:rsidP="005D1685">
      <w:pPr>
        <w:spacing w:after="0"/>
        <w:ind w:left="360"/>
        <w:jc w:val="both"/>
        <w:rPr>
          <w:color w:val="7030A0"/>
        </w:rPr>
      </w:pPr>
      <w:r w:rsidRPr="00602D15">
        <w:rPr>
          <w:color w:val="000000" w:themeColor="text1"/>
        </w:rPr>
        <w:t xml:space="preserve">The governing body of the FLCC that makes final decisions based on the </w:t>
      </w:r>
      <w:r w:rsidR="00B138B7">
        <w:rPr>
          <w:color w:val="000000" w:themeColor="text1"/>
        </w:rPr>
        <w:t>Investigator(s)</w:t>
      </w:r>
      <w:r w:rsidRPr="00602D15">
        <w:rPr>
          <w:color w:val="000000" w:themeColor="text1"/>
        </w:rPr>
        <w:t xml:space="preserve"> recommendations</w:t>
      </w:r>
      <w:r w:rsidR="004F3233">
        <w:rPr>
          <w:color w:val="000000" w:themeColor="text1"/>
        </w:rPr>
        <w:t xml:space="preserve"> as well as any prior investigation</w:t>
      </w:r>
      <w:r w:rsidR="0062352D">
        <w:rPr>
          <w:color w:val="000000" w:themeColor="text1"/>
        </w:rPr>
        <w:t xml:space="preserve"> details brought forward by the Commodore or Vice Commodore</w:t>
      </w:r>
      <w:r w:rsidRPr="00602D15">
        <w:rPr>
          <w:color w:val="000000" w:themeColor="text1"/>
        </w:rPr>
        <w:t>.</w:t>
      </w:r>
      <w:r w:rsidR="005D1685">
        <w:rPr>
          <w:color w:val="000000" w:themeColor="text1"/>
        </w:rPr>
        <w:t xml:space="preserve"> </w:t>
      </w:r>
    </w:p>
    <w:p w14:paraId="197DACFD" w14:textId="77777777" w:rsidR="00A94D9A" w:rsidRPr="00602D15" w:rsidRDefault="00A94D9A" w:rsidP="00602D15">
      <w:pPr>
        <w:spacing w:after="0"/>
        <w:ind w:left="360"/>
        <w:jc w:val="both"/>
        <w:rPr>
          <w:color w:val="000000" w:themeColor="text1"/>
        </w:rPr>
      </w:pPr>
    </w:p>
    <w:p w14:paraId="0A809749" w14:textId="77777777" w:rsidR="00602D15" w:rsidRPr="00602D15" w:rsidRDefault="00602D15" w:rsidP="00602D15">
      <w:pPr>
        <w:spacing w:after="0"/>
        <w:ind w:left="360"/>
        <w:jc w:val="both"/>
        <w:rPr>
          <w:b/>
          <w:bCs/>
          <w:color w:val="000000" w:themeColor="text1"/>
        </w:rPr>
      </w:pPr>
      <w:r w:rsidRPr="00602D15">
        <w:rPr>
          <w:b/>
          <w:bCs/>
          <w:color w:val="000000" w:themeColor="text1"/>
        </w:rPr>
        <w:t>Friend/Advocate</w:t>
      </w:r>
    </w:p>
    <w:p w14:paraId="0238951A" w14:textId="3858F62F" w:rsidR="00602D15" w:rsidRDefault="00602D15" w:rsidP="00602D15">
      <w:pPr>
        <w:spacing w:after="0"/>
        <w:ind w:left="360"/>
        <w:jc w:val="both"/>
        <w:rPr>
          <w:color w:val="000000" w:themeColor="text1"/>
        </w:rPr>
      </w:pPr>
      <w:r w:rsidRPr="00602D15">
        <w:rPr>
          <w:color w:val="000000" w:themeColor="text1"/>
        </w:rPr>
        <w:t xml:space="preserve">A support </w:t>
      </w:r>
      <w:r w:rsidR="00827A2C">
        <w:rPr>
          <w:color w:val="000000" w:themeColor="text1"/>
        </w:rPr>
        <w:t>friend</w:t>
      </w:r>
      <w:r w:rsidR="00FD51E3">
        <w:rPr>
          <w:color w:val="000000" w:themeColor="text1"/>
        </w:rPr>
        <w:t xml:space="preserve"> or </w:t>
      </w:r>
      <w:r w:rsidR="00827A2C">
        <w:rPr>
          <w:color w:val="000000" w:themeColor="text1"/>
        </w:rPr>
        <w:t>advoca</w:t>
      </w:r>
      <w:r w:rsidR="00D9600C">
        <w:rPr>
          <w:color w:val="000000" w:themeColor="text1"/>
        </w:rPr>
        <w:t>t</w:t>
      </w:r>
      <w:r w:rsidR="00827A2C">
        <w:rPr>
          <w:color w:val="000000" w:themeColor="text1"/>
        </w:rPr>
        <w:t>e</w:t>
      </w:r>
      <w:r w:rsidRPr="00602D15">
        <w:rPr>
          <w:color w:val="000000" w:themeColor="text1"/>
        </w:rPr>
        <w:t xml:space="preserve"> chosen by either the complainant or respondent to attend meetings during the process. </w:t>
      </w:r>
    </w:p>
    <w:p w14:paraId="1EB4254E" w14:textId="77777777" w:rsidR="00A94D9A" w:rsidRPr="00602D15" w:rsidRDefault="00A94D9A" w:rsidP="00602D15">
      <w:pPr>
        <w:spacing w:after="0"/>
        <w:ind w:left="360"/>
        <w:jc w:val="both"/>
        <w:rPr>
          <w:color w:val="000000" w:themeColor="text1"/>
        </w:rPr>
      </w:pPr>
    </w:p>
    <w:p w14:paraId="7C82D810" w14:textId="51239FFB" w:rsidR="00EE6F18" w:rsidRPr="00214933" w:rsidRDefault="00EE6F18" w:rsidP="00214933">
      <w:pPr>
        <w:pStyle w:val="ListParagraph"/>
        <w:numPr>
          <w:ilvl w:val="0"/>
          <w:numId w:val="21"/>
        </w:num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214933">
        <w:rPr>
          <w:b/>
          <w:bCs/>
          <w:color w:val="000000" w:themeColor="text1"/>
          <w:sz w:val="28"/>
          <w:szCs w:val="28"/>
        </w:rPr>
        <w:t>Guiding Principles</w:t>
      </w:r>
    </w:p>
    <w:p w14:paraId="42A7CEE1" w14:textId="77777777" w:rsidR="00EE6F18" w:rsidRPr="0006781F" w:rsidRDefault="00EE6F18" w:rsidP="00271DE3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>Accessibility</w:t>
      </w:r>
    </w:p>
    <w:p w14:paraId="633E7E64" w14:textId="094E9FEA" w:rsidR="00E61593" w:rsidRPr="00921997" w:rsidRDefault="000D2BD8" w:rsidP="00921997">
      <w:pPr>
        <w:pStyle w:val="ListParagraph"/>
        <w:numPr>
          <w:ilvl w:val="0"/>
          <w:numId w:val="17"/>
        </w:numPr>
        <w:jc w:val="both"/>
        <w:rPr>
          <w:color w:val="000000" w:themeColor="text1"/>
        </w:rPr>
      </w:pPr>
      <w:r w:rsidRPr="000D2BD8">
        <w:rPr>
          <w:color w:val="000000" w:themeColor="text1"/>
          <w:lang w:val="en-US"/>
        </w:rPr>
        <w:t>Complaints must be submitted in writing</w:t>
      </w:r>
      <w:r w:rsidR="000204AC">
        <w:rPr>
          <w:color w:val="000000" w:themeColor="text1"/>
          <w:lang w:val="en-US"/>
        </w:rPr>
        <w:t xml:space="preserve"> through use of the </w:t>
      </w:r>
      <w:r w:rsidR="006A2F47">
        <w:rPr>
          <w:color w:val="000000" w:themeColor="text1"/>
          <w:lang w:val="en-US"/>
        </w:rPr>
        <w:t>Standardized Complaint Form</w:t>
      </w:r>
      <w:r w:rsidRPr="000D2BD8">
        <w:rPr>
          <w:color w:val="000000" w:themeColor="text1"/>
          <w:lang w:val="en-US"/>
        </w:rPr>
        <w:t xml:space="preserve">. </w:t>
      </w:r>
      <w:r w:rsidR="00E4789E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 </w:t>
      </w:r>
    </w:p>
    <w:p w14:paraId="4FFA23F8" w14:textId="52506F04" w:rsidR="00EE6F18" w:rsidRPr="00E61593" w:rsidRDefault="00EE6F18" w:rsidP="00E61593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E61593">
        <w:rPr>
          <w:b/>
          <w:bCs/>
          <w:color w:val="000000" w:themeColor="text1"/>
          <w:sz w:val="28"/>
          <w:szCs w:val="28"/>
        </w:rPr>
        <w:t xml:space="preserve">Fairness </w:t>
      </w:r>
      <w:r w:rsidR="00C04749" w:rsidRPr="00E61593">
        <w:rPr>
          <w:b/>
          <w:bCs/>
          <w:color w:val="000000" w:themeColor="text1"/>
          <w:sz w:val="28"/>
          <w:szCs w:val="28"/>
        </w:rPr>
        <w:t>&amp;</w:t>
      </w:r>
      <w:r w:rsidRPr="00E61593">
        <w:rPr>
          <w:b/>
          <w:bCs/>
          <w:color w:val="000000" w:themeColor="text1"/>
          <w:sz w:val="28"/>
          <w:szCs w:val="28"/>
        </w:rPr>
        <w:t xml:space="preserve"> </w:t>
      </w:r>
      <w:r w:rsidR="0067653F" w:rsidRPr="00E61593">
        <w:rPr>
          <w:b/>
          <w:bCs/>
          <w:color w:val="000000" w:themeColor="text1"/>
          <w:sz w:val="28"/>
          <w:szCs w:val="28"/>
        </w:rPr>
        <w:t>I</w:t>
      </w:r>
      <w:r w:rsidRPr="00E61593">
        <w:rPr>
          <w:b/>
          <w:bCs/>
          <w:color w:val="000000" w:themeColor="text1"/>
          <w:sz w:val="28"/>
          <w:szCs w:val="28"/>
        </w:rPr>
        <w:t>mpartiality</w:t>
      </w:r>
    </w:p>
    <w:p w14:paraId="4A42D29C" w14:textId="339A53E4" w:rsidR="00EE6F18" w:rsidRPr="0006781F" w:rsidRDefault="00012897" w:rsidP="00A168F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6781F">
        <w:rPr>
          <w:color w:val="000000" w:themeColor="text1"/>
        </w:rPr>
        <w:t xml:space="preserve">The </w:t>
      </w:r>
      <w:r w:rsidR="008F710F">
        <w:rPr>
          <w:color w:val="000000" w:themeColor="text1"/>
        </w:rPr>
        <w:t>CRC</w:t>
      </w:r>
      <w:r w:rsidR="000E4823">
        <w:rPr>
          <w:color w:val="000000" w:themeColor="text1"/>
        </w:rPr>
        <w:t xml:space="preserve"> and BOD</w:t>
      </w:r>
      <w:r w:rsidRPr="0006781F">
        <w:rPr>
          <w:color w:val="000000" w:themeColor="text1"/>
        </w:rPr>
        <w:t xml:space="preserve"> will ensure complaints are managed with fairness, consistency, and impartiality</w:t>
      </w:r>
      <w:r w:rsidR="008C29F1">
        <w:rPr>
          <w:color w:val="000000" w:themeColor="text1"/>
        </w:rPr>
        <w:t>.</w:t>
      </w:r>
      <w:r w:rsidR="006C319A" w:rsidRPr="006C319A">
        <w:rPr>
          <w:rFonts w:ascii="Cambria" w:hAnsi="Cambria"/>
          <w:color w:val="FF0000"/>
          <w:sz w:val="22"/>
          <w:szCs w:val="22"/>
          <w:bdr w:val="none" w:sz="0" w:space="0" w:color="auto" w:frame="1"/>
          <w:lang w:val="en-US"/>
        </w:rPr>
        <w:t xml:space="preserve"> </w:t>
      </w:r>
      <w:r w:rsidR="006C319A" w:rsidRPr="006C319A">
        <w:rPr>
          <w:color w:val="000000" w:themeColor="text1"/>
          <w:lang w:val="en-US"/>
        </w:rPr>
        <w:t>Board members</w:t>
      </w:r>
      <w:r w:rsidR="00DC4919">
        <w:rPr>
          <w:color w:val="000000" w:themeColor="text1"/>
          <w:lang w:val="en-US"/>
        </w:rPr>
        <w:t>, CRC</w:t>
      </w:r>
      <w:r w:rsidR="003A2E89">
        <w:rPr>
          <w:color w:val="000000" w:themeColor="text1"/>
          <w:lang w:val="en-US"/>
        </w:rPr>
        <w:t xml:space="preserve"> members and Investigators </w:t>
      </w:r>
      <w:r w:rsidR="006C319A" w:rsidRPr="006C319A">
        <w:rPr>
          <w:color w:val="000000" w:themeColor="text1"/>
          <w:lang w:val="en-US"/>
        </w:rPr>
        <w:t>with conflicts of interest must recuse themselves.</w:t>
      </w:r>
    </w:p>
    <w:p w14:paraId="00968BA2" w14:textId="1C8C8A9C" w:rsidR="00EE6F18" w:rsidRPr="0006781F" w:rsidRDefault="00EE6F18" w:rsidP="00271DE3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>Person Focused</w:t>
      </w:r>
    </w:p>
    <w:p w14:paraId="2A777AFA" w14:textId="29493FF6" w:rsidR="00EE6F18" w:rsidRPr="0006781F" w:rsidRDefault="00EE6F18" w:rsidP="00A168F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6781F">
        <w:rPr>
          <w:color w:val="000000" w:themeColor="text1"/>
        </w:rPr>
        <w:t>The complain</w:t>
      </w:r>
      <w:r w:rsidR="00950D53">
        <w:rPr>
          <w:color w:val="000000" w:themeColor="text1"/>
        </w:rPr>
        <w:t xml:space="preserve">ant and respondent </w:t>
      </w:r>
      <w:r w:rsidR="0080328A">
        <w:rPr>
          <w:color w:val="000000" w:themeColor="text1"/>
        </w:rPr>
        <w:t xml:space="preserve">have the </w:t>
      </w:r>
      <w:r w:rsidRPr="0006781F">
        <w:rPr>
          <w:color w:val="000000" w:themeColor="text1"/>
        </w:rPr>
        <w:t>option to have a friend</w:t>
      </w:r>
      <w:r w:rsidR="002A6044" w:rsidRPr="0006781F">
        <w:rPr>
          <w:color w:val="000000" w:themeColor="text1"/>
        </w:rPr>
        <w:t xml:space="preserve"> or</w:t>
      </w:r>
      <w:r w:rsidRPr="0006781F">
        <w:rPr>
          <w:color w:val="000000" w:themeColor="text1"/>
        </w:rPr>
        <w:t xml:space="preserve"> </w:t>
      </w:r>
      <w:r w:rsidR="00E4398A" w:rsidRPr="0006781F">
        <w:rPr>
          <w:color w:val="000000" w:themeColor="text1"/>
        </w:rPr>
        <w:t>advocate</w:t>
      </w:r>
      <w:r w:rsidRPr="0006781F">
        <w:rPr>
          <w:color w:val="000000" w:themeColor="text1"/>
        </w:rPr>
        <w:t xml:space="preserve"> present during the </w:t>
      </w:r>
      <w:r w:rsidR="00CD57DC">
        <w:rPr>
          <w:color w:val="000000" w:themeColor="text1"/>
        </w:rPr>
        <w:t xml:space="preserve">investigation </w:t>
      </w:r>
      <w:r w:rsidRPr="0006781F">
        <w:rPr>
          <w:color w:val="000000" w:themeColor="text1"/>
        </w:rPr>
        <w:t>process</w:t>
      </w:r>
      <w:r w:rsidR="008C29F1">
        <w:rPr>
          <w:color w:val="000000" w:themeColor="text1"/>
        </w:rPr>
        <w:t>.</w:t>
      </w:r>
    </w:p>
    <w:p w14:paraId="04DE81BB" w14:textId="1D98AD1C" w:rsidR="00C82E2A" w:rsidRPr="0006781F" w:rsidRDefault="00C82E2A" w:rsidP="00EE6F18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 xml:space="preserve">Right to </w:t>
      </w:r>
      <w:r w:rsidR="00C04749" w:rsidRPr="0006781F">
        <w:rPr>
          <w:b/>
          <w:bCs/>
          <w:color w:val="000000" w:themeColor="text1"/>
          <w:sz w:val="28"/>
          <w:szCs w:val="28"/>
        </w:rPr>
        <w:t>R</w:t>
      </w:r>
      <w:r w:rsidRPr="0006781F">
        <w:rPr>
          <w:b/>
          <w:bCs/>
          <w:color w:val="000000" w:themeColor="text1"/>
          <w:sz w:val="28"/>
          <w:szCs w:val="28"/>
        </w:rPr>
        <w:t>espond</w:t>
      </w:r>
    </w:p>
    <w:p w14:paraId="5C5F4EEF" w14:textId="1002FF21" w:rsidR="00C82E2A" w:rsidRPr="0006781F" w:rsidRDefault="00655CD8" w:rsidP="00A168FD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The complainant and </w:t>
      </w:r>
      <w:r w:rsidR="006D328A">
        <w:rPr>
          <w:color w:val="000000" w:themeColor="text1"/>
        </w:rPr>
        <w:t>respondent will</w:t>
      </w:r>
      <w:r w:rsidR="00C82E2A" w:rsidRPr="0006781F">
        <w:rPr>
          <w:color w:val="000000" w:themeColor="text1"/>
        </w:rPr>
        <w:t xml:space="preserve"> have the opportunity to share their side of the story </w:t>
      </w:r>
      <w:r w:rsidR="007B4C17">
        <w:rPr>
          <w:color w:val="000000" w:themeColor="text1"/>
        </w:rPr>
        <w:t xml:space="preserve">with the investigator(s) </w:t>
      </w:r>
      <w:r w:rsidR="00C82E2A" w:rsidRPr="0006781F">
        <w:rPr>
          <w:color w:val="000000" w:themeColor="text1"/>
        </w:rPr>
        <w:t xml:space="preserve">before a </w:t>
      </w:r>
      <w:r w:rsidR="00012897" w:rsidRPr="0006781F">
        <w:rPr>
          <w:color w:val="000000" w:themeColor="text1"/>
        </w:rPr>
        <w:t>final decision</w:t>
      </w:r>
      <w:r w:rsidR="00C04749" w:rsidRPr="0006781F">
        <w:rPr>
          <w:color w:val="000000" w:themeColor="text1"/>
        </w:rPr>
        <w:t xml:space="preserve"> is made</w:t>
      </w:r>
      <w:r w:rsidR="0098643E">
        <w:rPr>
          <w:color w:val="000000" w:themeColor="text1"/>
        </w:rPr>
        <w:t xml:space="preserve"> by the BOD</w:t>
      </w:r>
      <w:r w:rsidR="008C29F1">
        <w:rPr>
          <w:color w:val="000000" w:themeColor="text1"/>
        </w:rPr>
        <w:t>.</w:t>
      </w:r>
      <w:r w:rsidR="00012897" w:rsidRPr="0006781F">
        <w:rPr>
          <w:color w:val="000000" w:themeColor="text1"/>
        </w:rPr>
        <w:t xml:space="preserve"> </w:t>
      </w:r>
    </w:p>
    <w:p w14:paraId="2C7CC719" w14:textId="1780ED2E" w:rsidR="00C82E2A" w:rsidRPr="0006781F" w:rsidRDefault="00803FA8" w:rsidP="00DE2B79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>Confidentiality</w:t>
      </w:r>
      <w:r w:rsidR="00DE2B79" w:rsidRPr="0006781F">
        <w:rPr>
          <w:b/>
          <w:bCs/>
          <w:color w:val="000000" w:themeColor="text1"/>
          <w:sz w:val="28"/>
          <w:szCs w:val="28"/>
        </w:rPr>
        <w:t xml:space="preserve"> (Need-to-Know Basis)</w:t>
      </w:r>
    </w:p>
    <w:p w14:paraId="3A5C9449" w14:textId="70CAA3EF" w:rsidR="0006781F" w:rsidRPr="00156CEE" w:rsidRDefault="005C3394" w:rsidP="000C30F0">
      <w:pPr>
        <w:pStyle w:val="ListParagraph"/>
        <w:numPr>
          <w:ilvl w:val="0"/>
          <w:numId w:val="17"/>
        </w:numPr>
        <w:spacing w:after="0"/>
        <w:jc w:val="both"/>
        <w:rPr>
          <w:color w:val="000000" w:themeColor="text1"/>
          <w:sz w:val="28"/>
          <w:szCs w:val="28"/>
        </w:rPr>
      </w:pPr>
      <w:r w:rsidRPr="00156CEE">
        <w:rPr>
          <w:color w:val="000000" w:themeColor="text1"/>
        </w:rPr>
        <w:t xml:space="preserve">All participants </w:t>
      </w:r>
      <w:r w:rsidR="00870A50" w:rsidRPr="00156CEE">
        <w:rPr>
          <w:color w:val="000000" w:themeColor="text1"/>
        </w:rPr>
        <w:t>must keep all complaint information strictly confidential.</w:t>
      </w:r>
      <w:r w:rsidR="00056744" w:rsidRPr="00156CEE">
        <w:rPr>
          <w:color w:val="000000" w:themeColor="text1"/>
        </w:rPr>
        <w:t xml:space="preserve"> Details </w:t>
      </w:r>
      <w:r w:rsidR="00467656" w:rsidRPr="00156CEE">
        <w:rPr>
          <w:color w:val="000000" w:themeColor="text1"/>
        </w:rPr>
        <w:t xml:space="preserve">of the investigation </w:t>
      </w:r>
      <w:r w:rsidR="0064079C" w:rsidRPr="00156CEE">
        <w:rPr>
          <w:color w:val="000000" w:themeColor="text1"/>
        </w:rPr>
        <w:t xml:space="preserve">are shared </w:t>
      </w:r>
      <w:r w:rsidR="00012897" w:rsidRPr="00156CEE">
        <w:rPr>
          <w:color w:val="000000" w:themeColor="text1"/>
        </w:rPr>
        <w:t xml:space="preserve">on </w:t>
      </w:r>
      <w:r w:rsidR="00467656" w:rsidRPr="00156CEE">
        <w:rPr>
          <w:color w:val="000000" w:themeColor="text1"/>
        </w:rPr>
        <w:t>a ‘</w:t>
      </w:r>
      <w:r w:rsidR="00056744" w:rsidRPr="00156CEE">
        <w:rPr>
          <w:color w:val="000000" w:themeColor="text1"/>
        </w:rPr>
        <w:t xml:space="preserve">need to </w:t>
      </w:r>
      <w:r w:rsidR="00467656" w:rsidRPr="00156CEE">
        <w:rPr>
          <w:color w:val="000000" w:themeColor="text1"/>
        </w:rPr>
        <w:t>know basis,</w:t>
      </w:r>
      <w:r w:rsidR="000B308D" w:rsidRPr="00156CEE">
        <w:rPr>
          <w:color w:val="000000" w:themeColor="text1"/>
        </w:rPr>
        <w:t xml:space="preserve">’ </w:t>
      </w:r>
      <w:r w:rsidR="004E39CD" w:rsidRPr="00156CEE">
        <w:rPr>
          <w:color w:val="000000" w:themeColor="text1"/>
        </w:rPr>
        <w:t>to</w:t>
      </w:r>
      <w:r w:rsidR="00056744" w:rsidRPr="00156CEE">
        <w:rPr>
          <w:color w:val="000000" w:themeColor="text1"/>
        </w:rPr>
        <w:t xml:space="preserve"> manage or resolve the issue</w:t>
      </w:r>
      <w:r w:rsidR="00467656" w:rsidRPr="00156CEE">
        <w:rPr>
          <w:color w:val="000000" w:themeColor="text1"/>
        </w:rPr>
        <w:t xml:space="preserve">. </w:t>
      </w:r>
      <w:r w:rsidR="000F528B">
        <w:rPr>
          <w:color w:val="000000" w:themeColor="text1"/>
        </w:rPr>
        <w:t xml:space="preserve">Investigation records </w:t>
      </w:r>
      <w:r w:rsidR="00467656" w:rsidRPr="00156CEE">
        <w:rPr>
          <w:color w:val="000000" w:themeColor="text1"/>
        </w:rPr>
        <w:t xml:space="preserve">will </w:t>
      </w:r>
      <w:r w:rsidR="000F528B">
        <w:rPr>
          <w:color w:val="000000" w:themeColor="text1"/>
        </w:rPr>
        <w:t xml:space="preserve">be </w:t>
      </w:r>
      <w:r w:rsidR="00467656" w:rsidRPr="00156CEE">
        <w:rPr>
          <w:color w:val="000000" w:themeColor="text1"/>
        </w:rPr>
        <w:t>store</w:t>
      </w:r>
      <w:r w:rsidR="000F528B">
        <w:rPr>
          <w:color w:val="000000" w:themeColor="text1"/>
        </w:rPr>
        <w:t xml:space="preserve">d </w:t>
      </w:r>
      <w:r w:rsidR="00467656" w:rsidRPr="00156CEE">
        <w:rPr>
          <w:color w:val="000000" w:themeColor="text1"/>
        </w:rPr>
        <w:t xml:space="preserve">in a confidential file. </w:t>
      </w:r>
      <w:r w:rsidR="006C319A" w:rsidRPr="00156CEE">
        <w:rPr>
          <w:color w:val="000000" w:themeColor="text1"/>
          <w:lang w:val="en-US"/>
        </w:rPr>
        <w:t>Information may be disclosed if required by law</w:t>
      </w:r>
      <w:r w:rsidR="00B3742B">
        <w:rPr>
          <w:color w:val="000000" w:themeColor="text1"/>
          <w:lang w:val="en-US"/>
        </w:rPr>
        <w:t xml:space="preserve">, </w:t>
      </w:r>
      <w:r w:rsidR="000D6577" w:rsidRPr="00156CEE">
        <w:rPr>
          <w:color w:val="000000" w:themeColor="text1"/>
          <w:lang w:val="en-US"/>
        </w:rPr>
        <w:t>for</w:t>
      </w:r>
      <w:r w:rsidR="000D6577">
        <w:rPr>
          <w:color w:val="000000" w:themeColor="text1"/>
          <w:lang w:val="en-US"/>
        </w:rPr>
        <w:t xml:space="preserve"> </w:t>
      </w:r>
      <w:r w:rsidR="000D6577" w:rsidRPr="00156CEE">
        <w:rPr>
          <w:color w:val="000000" w:themeColor="text1"/>
          <w:lang w:val="en-US"/>
        </w:rPr>
        <w:t>safety</w:t>
      </w:r>
      <w:r w:rsidR="006C319A" w:rsidRPr="00156CEE">
        <w:rPr>
          <w:color w:val="000000" w:themeColor="text1"/>
          <w:lang w:val="en-US"/>
        </w:rPr>
        <w:t xml:space="preserve"> concerns</w:t>
      </w:r>
      <w:r w:rsidR="00B3742B">
        <w:rPr>
          <w:color w:val="000000" w:themeColor="text1"/>
          <w:lang w:val="en-US"/>
        </w:rPr>
        <w:t xml:space="preserve"> or </w:t>
      </w:r>
      <w:r w:rsidR="00C0641F">
        <w:rPr>
          <w:color w:val="000000" w:themeColor="text1"/>
          <w:lang w:val="en-US"/>
        </w:rPr>
        <w:t>relevant to the current investigation</w:t>
      </w:r>
      <w:r w:rsidR="006C319A" w:rsidRPr="00156CEE">
        <w:rPr>
          <w:color w:val="000000" w:themeColor="text1"/>
          <w:lang w:val="en-US"/>
        </w:rPr>
        <w:t>.</w:t>
      </w:r>
      <w:r w:rsidR="006C319A" w:rsidRPr="00156CEE">
        <w:rPr>
          <w:color w:val="000000" w:themeColor="text1"/>
        </w:rPr>
        <w:t> </w:t>
      </w:r>
    </w:p>
    <w:p w14:paraId="44B59A58" w14:textId="3DE58FBA" w:rsidR="00EE6F18" w:rsidRPr="0006781F" w:rsidRDefault="0006781F" w:rsidP="0006781F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 xml:space="preserve">    </w:t>
      </w:r>
      <w:r w:rsidR="00214933">
        <w:rPr>
          <w:b/>
          <w:bCs/>
          <w:color w:val="000000" w:themeColor="text1"/>
          <w:sz w:val="28"/>
          <w:szCs w:val="28"/>
        </w:rPr>
        <w:tab/>
      </w:r>
      <w:r w:rsidRPr="0006781F">
        <w:rPr>
          <w:b/>
          <w:bCs/>
          <w:color w:val="000000" w:themeColor="text1"/>
          <w:sz w:val="28"/>
          <w:szCs w:val="28"/>
        </w:rPr>
        <w:t xml:space="preserve">  </w:t>
      </w:r>
      <w:r w:rsidR="00EE6F18" w:rsidRPr="0006781F">
        <w:rPr>
          <w:b/>
          <w:bCs/>
          <w:color w:val="000000" w:themeColor="text1"/>
          <w:sz w:val="28"/>
          <w:szCs w:val="28"/>
        </w:rPr>
        <w:t>Responsive</w:t>
      </w:r>
      <w:r w:rsidR="00E917F0">
        <w:rPr>
          <w:b/>
          <w:bCs/>
          <w:color w:val="000000" w:themeColor="text1"/>
          <w:sz w:val="28"/>
          <w:szCs w:val="28"/>
        </w:rPr>
        <w:t>ness</w:t>
      </w:r>
    </w:p>
    <w:p w14:paraId="431BCAD6" w14:textId="3CB302C1" w:rsidR="00954DE9" w:rsidRDefault="008C29F1" w:rsidP="00A168FD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Within </w:t>
      </w:r>
      <w:r w:rsidR="00B931E3">
        <w:rPr>
          <w:color w:val="000000" w:themeColor="text1"/>
        </w:rPr>
        <w:t>72</w:t>
      </w:r>
      <w:r>
        <w:rPr>
          <w:color w:val="000000" w:themeColor="text1"/>
        </w:rPr>
        <w:t xml:space="preserve"> hours</w:t>
      </w:r>
      <w:r w:rsidR="00277E36">
        <w:rPr>
          <w:color w:val="000000" w:themeColor="text1"/>
        </w:rPr>
        <w:t xml:space="preserve"> of receiving a written complaint</w:t>
      </w:r>
      <w:r w:rsidR="00635EC7">
        <w:rPr>
          <w:color w:val="000000" w:themeColor="text1"/>
        </w:rPr>
        <w:t xml:space="preserve"> (Standardized Complaint Form)</w:t>
      </w:r>
      <w:r>
        <w:rPr>
          <w:color w:val="000000" w:themeColor="text1"/>
        </w:rPr>
        <w:t xml:space="preserve"> the Commodore or Vice Commodore</w:t>
      </w:r>
      <w:r w:rsidR="00467656" w:rsidRPr="0006781F">
        <w:rPr>
          <w:color w:val="000000" w:themeColor="text1"/>
        </w:rPr>
        <w:t>, will contact the complainant</w:t>
      </w:r>
      <w:r w:rsidR="00725E33" w:rsidRPr="0006781F">
        <w:rPr>
          <w:color w:val="000000" w:themeColor="text1"/>
        </w:rPr>
        <w:t xml:space="preserve"> </w:t>
      </w:r>
      <w:r w:rsidR="00467656" w:rsidRPr="0006781F">
        <w:rPr>
          <w:color w:val="000000" w:themeColor="text1"/>
        </w:rPr>
        <w:t>to acknowledge receipt of the complaint</w:t>
      </w:r>
      <w:r>
        <w:rPr>
          <w:color w:val="000000" w:themeColor="text1"/>
        </w:rPr>
        <w:t xml:space="preserve"> and contact the respondent to </w:t>
      </w:r>
      <w:r w:rsidR="002F0B3B">
        <w:rPr>
          <w:color w:val="000000" w:themeColor="text1"/>
        </w:rPr>
        <w:t>advise of</w:t>
      </w:r>
      <w:r>
        <w:rPr>
          <w:color w:val="000000" w:themeColor="text1"/>
        </w:rPr>
        <w:t xml:space="preserve"> the </w:t>
      </w:r>
      <w:r w:rsidR="002F0B3B">
        <w:rPr>
          <w:color w:val="000000" w:themeColor="text1"/>
        </w:rPr>
        <w:t>complaint</w:t>
      </w:r>
      <w:r>
        <w:rPr>
          <w:color w:val="000000" w:themeColor="text1"/>
        </w:rPr>
        <w:t>.</w:t>
      </w:r>
    </w:p>
    <w:p w14:paraId="1E3731FD" w14:textId="4ED6B2CB" w:rsidR="00250253" w:rsidRDefault="009B6063" w:rsidP="00250253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lastRenderedPageBreak/>
        <w:t>T</w:t>
      </w:r>
      <w:r w:rsidRPr="009B6063">
        <w:rPr>
          <w:color w:val="000000" w:themeColor="text1"/>
        </w:rPr>
        <w:t xml:space="preserve">he investigation will be initiated within seven (7) days after a fully completed and signed Standardized Complaint Form has been received and acknowledged by </w:t>
      </w:r>
      <w:r w:rsidR="00E31C5B">
        <w:rPr>
          <w:color w:val="000000" w:themeColor="text1"/>
        </w:rPr>
        <w:t>the</w:t>
      </w:r>
      <w:r w:rsidRPr="009B6063">
        <w:rPr>
          <w:color w:val="000000" w:themeColor="text1"/>
        </w:rPr>
        <w:t xml:space="preserve"> Commodore or Vice Commodore.</w:t>
      </w:r>
      <w:r>
        <w:rPr>
          <w:color w:val="000000" w:themeColor="text1"/>
        </w:rPr>
        <w:t xml:space="preserve"> </w:t>
      </w:r>
    </w:p>
    <w:p w14:paraId="7681ED42" w14:textId="35F2616E" w:rsidR="00250253" w:rsidRPr="00921997" w:rsidRDefault="00250253" w:rsidP="00250253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21997">
        <w:rPr>
          <w:color w:val="000000" w:themeColor="text1"/>
        </w:rPr>
        <w:t>Investigation</w:t>
      </w:r>
      <w:r w:rsidR="006B6409">
        <w:rPr>
          <w:color w:val="000000" w:themeColor="text1"/>
        </w:rPr>
        <w:t>s should be</w:t>
      </w:r>
      <w:r w:rsidR="007D5998">
        <w:rPr>
          <w:color w:val="000000" w:themeColor="text1"/>
        </w:rPr>
        <w:t xml:space="preserve"> </w:t>
      </w:r>
      <w:r w:rsidRPr="00921997">
        <w:rPr>
          <w:color w:val="000000" w:themeColor="text1"/>
        </w:rPr>
        <w:t xml:space="preserve">completed within </w:t>
      </w:r>
      <w:r w:rsidR="004B7987">
        <w:rPr>
          <w:color w:val="000000" w:themeColor="text1"/>
        </w:rPr>
        <w:t>45</w:t>
      </w:r>
      <w:r w:rsidRPr="00921997">
        <w:rPr>
          <w:color w:val="000000" w:themeColor="text1"/>
        </w:rPr>
        <w:t xml:space="preserve"> days unless an extension is required, in which case written notice will be provided.</w:t>
      </w:r>
    </w:p>
    <w:p w14:paraId="6A93FE75" w14:textId="02367075" w:rsidR="00C82E2A" w:rsidRPr="0006781F" w:rsidRDefault="00C82E2A" w:rsidP="00214933">
      <w:pPr>
        <w:spacing w:after="0"/>
        <w:ind w:left="360" w:firstLine="360"/>
        <w:jc w:val="both"/>
        <w:rPr>
          <w:b/>
          <w:bCs/>
          <w:color w:val="000000" w:themeColor="text1"/>
          <w:sz w:val="28"/>
          <w:szCs w:val="28"/>
        </w:rPr>
      </w:pPr>
      <w:r w:rsidRPr="0006781F">
        <w:rPr>
          <w:b/>
          <w:bCs/>
          <w:color w:val="000000" w:themeColor="text1"/>
          <w:sz w:val="28"/>
          <w:szCs w:val="28"/>
        </w:rPr>
        <w:t xml:space="preserve">Responsibilities </w:t>
      </w:r>
    </w:p>
    <w:p w14:paraId="5FC95060" w14:textId="698835A0" w:rsidR="00C82E2A" w:rsidRDefault="00C82E2A" w:rsidP="00A168FD">
      <w:pPr>
        <w:pStyle w:val="ListParagraph"/>
        <w:numPr>
          <w:ilvl w:val="0"/>
          <w:numId w:val="4"/>
        </w:numPr>
        <w:ind w:left="1080"/>
        <w:rPr>
          <w:color w:val="000000" w:themeColor="text1"/>
        </w:rPr>
      </w:pPr>
      <w:r w:rsidRPr="0006781F">
        <w:rPr>
          <w:b/>
          <w:bCs/>
          <w:color w:val="000000" w:themeColor="text1"/>
        </w:rPr>
        <w:t>Members:</w:t>
      </w:r>
      <w:r w:rsidRPr="0006781F">
        <w:rPr>
          <w:color w:val="000000" w:themeColor="text1"/>
        </w:rPr>
        <w:t xml:space="preserve"> Submit concerns respectfully and provide all relevant details</w:t>
      </w:r>
      <w:r w:rsidR="00813DA0">
        <w:rPr>
          <w:color w:val="000000" w:themeColor="text1"/>
        </w:rPr>
        <w:t xml:space="preserve"> on the S</w:t>
      </w:r>
      <w:r w:rsidR="00C163F3">
        <w:rPr>
          <w:color w:val="000000" w:themeColor="text1"/>
        </w:rPr>
        <w:t>tandardized Complaint Form</w:t>
      </w:r>
      <w:r w:rsidR="002631D9">
        <w:rPr>
          <w:color w:val="000000" w:themeColor="text1"/>
        </w:rPr>
        <w:t>.</w:t>
      </w:r>
    </w:p>
    <w:p w14:paraId="7EB67FCC" w14:textId="0D6EB7CB" w:rsidR="00451E0E" w:rsidRPr="00451E0E" w:rsidRDefault="00451E0E" w:rsidP="00A168FD">
      <w:pPr>
        <w:pStyle w:val="ListParagraph"/>
        <w:numPr>
          <w:ilvl w:val="0"/>
          <w:numId w:val="4"/>
        </w:numPr>
        <w:ind w:left="1080"/>
        <w:rPr>
          <w:b/>
          <w:bCs/>
          <w:color w:val="000000" w:themeColor="text1"/>
        </w:rPr>
      </w:pPr>
      <w:r w:rsidRPr="00451E0E">
        <w:rPr>
          <w:b/>
          <w:bCs/>
          <w:color w:val="000000" w:themeColor="text1"/>
        </w:rPr>
        <w:t>Investigator</w:t>
      </w:r>
      <w:r>
        <w:rPr>
          <w:b/>
          <w:bCs/>
          <w:color w:val="000000" w:themeColor="text1"/>
        </w:rPr>
        <w:t xml:space="preserve">: </w:t>
      </w:r>
      <w:r w:rsidR="002F39D7">
        <w:rPr>
          <w:color w:val="000000" w:themeColor="text1"/>
        </w:rPr>
        <w:t>G</w:t>
      </w:r>
      <w:r w:rsidR="005727D1" w:rsidRPr="00602D15">
        <w:rPr>
          <w:color w:val="000000" w:themeColor="text1"/>
        </w:rPr>
        <w:t>ather facts relating to a complaint</w:t>
      </w:r>
      <w:r w:rsidR="00F26D07">
        <w:rPr>
          <w:color w:val="000000" w:themeColor="text1"/>
        </w:rPr>
        <w:t>,</w:t>
      </w:r>
      <w:r w:rsidR="005727D1" w:rsidRPr="00602D15">
        <w:rPr>
          <w:color w:val="000000" w:themeColor="text1"/>
        </w:rPr>
        <w:t xml:space="preserve"> includ</w:t>
      </w:r>
      <w:r w:rsidR="00F26D07">
        <w:rPr>
          <w:color w:val="000000" w:themeColor="text1"/>
        </w:rPr>
        <w:t>ing</w:t>
      </w:r>
      <w:r w:rsidR="005727D1" w:rsidRPr="00602D15">
        <w:rPr>
          <w:color w:val="000000" w:themeColor="text1"/>
        </w:rPr>
        <w:t xml:space="preserve"> conducting interviews, reviewing documents, gathering evidence, and preparing an objective summary of findings.</w:t>
      </w:r>
    </w:p>
    <w:p w14:paraId="298C022D" w14:textId="313C0603" w:rsidR="006F4A3B" w:rsidRDefault="006F4A3B" w:rsidP="004C5B5F">
      <w:pPr>
        <w:pStyle w:val="ListParagraph"/>
        <w:numPr>
          <w:ilvl w:val="0"/>
          <w:numId w:val="4"/>
        </w:numPr>
        <w:ind w:left="108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Complaint Resolution Committee: </w:t>
      </w:r>
      <w:r w:rsidR="00EB7795" w:rsidRPr="0021154D">
        <w:rPr>
          <w:color w:val="000000" w:themeColor="text1"/>
        </w:rPr>
        <w:t xml:space="preserve">Support </w:t>
      </w:r>
      <w:r w:rsidR="0021154D" w:rsidRPr="0021154D">
        <w:rPr>
          <w:color w:val="000000" w:themeColor="text1"/>
        </w:rPr>
        <w:t>administration of the complaints process.</w:t>
      </w:r>
    </w:p>
    <w:p w14:paraId="04A18C74" w14:textId="21D13690" w:rsidR="006448A1" w:rsidRPr="006448A1" w:rsidRDefault="007E45AC" w:rsidP="006448A1">
      <w:pPr>
        <w:pStyle w:val="ListParagraph"/>
        <w:numPr>
          <w:ilvl w:val="0"/>
          <w:numId w:val="4"/>
        </w:numPr>
        <w:ind w:left="1080"/>
        <w:rPr>
          <w:color w:val="000000" w:themeColor="text1"/>
        </w:rPr>
      </w:pPr>
      <w:r w:rsidRPr="002755C8">
        <w:rPr>
          <w:b/>
          <w:bCs/>
          <w:color w:val="000000" w:themeColor="text1"/>
        </w:rPr>
        <w:t>Commodore</w:t>
      </w:r>
      <w:r w:rsidR="00107CBD">
        <w:rPr>
          <w:b/>
          <w:bCs/>
          <w:color w:val="000000" w:themeColor="text1"/>
        </w:rPr>
        <w:t xml:space="preserve"> or </w:t>
      </w:r>
      <w:r w:rsidRPr="002755C8">
        <w:rPr>
          <w:b/>
          <w:bCs/>
          <w:color w:val="000000" w:themeColor="text1"/>
        </w:rPr>
        <w:t>Vice Commodore</w:t>
      </w:r>
      <w:r w:rsidR="00C82E2A" w:rsidRPr="002755C8">
        <w:rPr>
          <w:color w:val="000000" w:themeColor="text1"/>
        </w:rPr>
        <w:t xml:space="preserve">: </w:t>
      </w:r>
      <w:r w:rsidR="006448A1" w:rsidRPr="006448A1">
        <w:rPr>
          <w:color w:val="000000" w:themeColor="text1"/>
        </w:rPr>
        <w:t>Provides oversight of the complaint process and ensures that any pertinent past investigation</w:t>
      </w:r>
      <w:r w:rsidR="002D442C">
        <w:rPr>
          <w:color w:val="000000" w:themeColor="text1"/>
        </w:rPr>
        <w:t xml:space="preserve"> details</w:t>
      </w:r>
      <w:r w:rsidR="006448A1" w:rsidRPr="006448A1">
        <w:rPr>
          <w:color w:val="000000" w:themeColor="text1"/>
        </w:rPr>
        <w:t xml:space="preserve"> are reported to the BOD</w:t>
      </w:r>
      <w:r w:rsidR="00CC6085">
        <w:rPr>
          <w:color w:val="000000" w:themeColor="text1"/>
        </w:rPr>
        <w:t>.</w:t>
      </w:r>
    </w:p>
    <w:p w14:paraId="336D6637" w14:textId="77777777" w:rsidR="002755C8" w:rsidRPr="002755C8" w:rsidRDefault="002755C8" w:rsidP="002755C8">
      <w:pPr>
        <w:pStyle w:val="ListParagraph"/>
        <w:ind w:left="1080"/>
        <w:rPr>
          <w:b/>
          <w:bCs/>
          <w:color w:val="000000" w:themeColor="text1"/>
        </w:rPr>
      </w:pPr>
    </w:p>
    <w:p w14:paraId="1BA99E59" w14:textId="5F3F1C1E" w:rsidR="009D1B5D" w:rsidRPr="00214933" w:rsidRDefault="003216C7" w:rsidP="00214933">
      <w:pPr>
        <w:pStyle w:val="ListParagraph"/>
        <w:numPr>
          <w:ilvl w:val="0"/>
          <w:numId w:val="21"/>
        </w:numPr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Initial Steps to </w:t>
      </w:r>
      <w:r w:rsidR="00AC6B7A">
        <w:rPr>
          <w:b/>
          <w:bCs/>
          <w:color w:val="000000" w:themeColor="text1"/>
          <w:sz w:val="28"/>
          <w:szCs w:val="28"/>
        </w:rPr>
        <w:t>Resolv</w:t>
      </w:r>
      <w:r>
        <w:rPr>
          <w:b/>
          <w:bCs/>
          <w:color w:val="000000" w:themeColor="text1"/>
          <w:sz w:val="28"/>
          <w:szCs w:val="28"/>
        </w:rPr>
        <w:t>e</w:t>
      </w:r>
      <w:r w:rsidR="00AC6B7A">
        <w:rPr>
          <w:b/>
          <w:bCs/>
          <w:color w:val="000000" w:themeColor="text1"/>
          <w:sz w:val="28"/>
          <w:szCs w:val="28"/>
        </w:rPr>
        <w:t xml:space="preserve"> Complaints</w:t>
      </w:r>
    </w:p>
    <w:p w14:paraId="036E1C01" w14:textId="2EC6010F" w:rsidR="009D1B5D" w:rsidRPr="0006781F" w:rsidRDefault="009D1B5D" w:rsidP="00A168FD">
      <w:pPr>
        <w:pStyle w:val="ListParagraph"/>
        <w:numPr>
          <w:ilvl w:val="0"/>
          <w:numId w:val="15"/>
        </w:numPr>
        <w:ind w:left="1080"/>
        <w:rPr>
          <w:color w:val="000000" w:themeColor="text1"/>
        </w:rPr>
      </w:pPr>
      <w:r w:rsidRPr="0006781F">
        <w:rPr>
          <w:b/>
          <w:bCs/>
          <w:color w:val="000000" w:themeColor="text1"/>
        </w:rPr>
        <w:t xml:space="preserve">Try to </w:t>
      </w:r>
      <w:r w:rsidR="004E6BE4">
        <w:rPr>
          <w:b/>
          <w:bCs/>
          <w:color w:val="000000" w:themeColor="text1"/>
        </w:rPr>
        <w:t>r</w:t>
      </w:r>
      <w:r w:rsidRPr="0006781F">
        <w:rPr>
          <w:b/>
          <w:bCs/>
          <w:color w:val="000000" w:themeColor="text1"/>
        </w:rPr>
        <w:t xml:space="preserve">esolve </w:t>
      </w:r>
      <w:r w:rsidR="004E6BE4">
        <w:rPr>
          <w:b/>
          <w:bCs/>
          <w:color w:val="000000" w:themeColor="text1"/>
        </w:rPr>
        <w:t>i</w:t>
      </w:r>
      <w:r w:rsidRPr="0006781F">
        <w:rPr>
          <w:b/>
          <w:bCs/>
          <w:color w:val="000000" w:themeColor="text1"/>
        </w:rPr>
        <w:t>nformally</w:t>
      </w:r>
      <w:r w:rsidRPr="0006781F">
        <w:rPr>
          <w:color w:val="000000" w:themeColor="text1"/>
        </w:rPr>
        <w:t xml:space="preserve"> to clarify misunderstandings </w:t>
      </w:r>
      <w:r w:rsidR="005C6867" w:rsidRPr="0006781F">
        <w:rPr>
          <w:color w:val="000000" w:themeColor="text1"/>
        </w:rPr>
        <w:t>and/</w:t>
      </w:r>
      <w:r w:rsidRPr="0006781F">
        <w:rPr>
          <w:color w:val="000000" w:themeColor="text1"/>
        </w:rPr>
        <w:t>or find a solution</w:t>
      </w:r>
      <w:r w:rsidR="002A1A9D">
        <w:rPr>
          <w:color w:val="000000" w:themeColor="text1"/>
        </w:rPr>
        <w:t>.</w:t>
      </w:r>
    </w:p>
    <w:p w14:paraId="26B7556D" w14:textId="1A92837E" w:rsidR="003C18E8" w:rsidRDefault="009D1B5D" w:rsidP="003C18E8">
      <w:pPr>
        <w:pStyle w:val="ListParagraph"/>
        <w:numPr>
          <w:ilvl w:val="0"/>
          <w:numId w:val="15"/>
        </w:numPr>
        <w:ind w:left="1080"/>
        <w:rPr>
          <w:color w:val="000000" w:themeColor="text1"/>
        </w:rPr>
      </w:pPr>
      <w:r w:rsidRPr="0006781F">
        <w:rPr>
          <w:b/>
          <w:bCs/>
          <w:color w:val="000000" w:themeColor="text1"/>
        </w:rPr>
        <w:t xml:space="preserve">Submit a formal </w:t>
      </w:r>
      <w:r w:rsidR="00073022" w:rsidRPr="0006781F">
        <w:rPr>
          <w:b/>
          <w:bCs/>
          <w:color w:val="000000" w:themeColor="text1"/>
        </w:rPr>
        <w:t xml:space="preserve">complaint </w:t>
      </w:r>
      <w:r w:rsidR="00073022">
        <w:rPr>
          <w:b/>
          <w:bCs/>
          <w:color w:val="000000" w:themeColor="text1"/>
        </w:rPr>
        <w:t>using</w:t>
      </w:r>
      <w:r w:rsidR="003C18E8" w:rsidRPr="003C18E8">
        <w:rPr>
          <w:color w:val="000000" w:themeColor="text1"/>
        </w:rPr>
        <w:t xml:space="preserve"> the FLCC Standardized Complaint Form. The form must be completed in full and include the complainant’s signature before it can be reviewed by the Commodore</w:t>
      </w:r>
      <w:r w:rsidR="00A6370C">
        <w:rPr>
          <w:color w:val="000000" w:themeColor="text1"/>
        </w:rPr>
        <w:t xml:space="preserve"> or </w:t>
      </w:r>
      <w:r w:rsidR="003C18E8" w:rsidRPr="003C18E8">
        <w:rPr>
          <w:color w:val="000000" w:themeColor="text1"/>
        </w:rPr>
        <w:t>Vice Commodore.</w:t>
      </w:r>
    </w:p>
    <w:p w14:paraId="66A2E728" w14:textId="77777777" w:rsidR="00214933" w:rsidRPr="003C18E8" w:rsidRDefault="00214933" w:rsidP="002F40FE">
      <w:pPr>
        <w:pStyle w:val="ListParagraph"/>
        <w:ind w:left="1080"/>
        <w:rPr>
          <w:color w:val="000000" w:themeColor="text1"/>
        </w:rPr>
      </w:pPr>
    </w:p>
    <w:p w14:paraId="79133AFB" w14:textId="04169A5E" w:rsidR="00693FAB" w:rsidRDefault="00797EDF" w:rsidP="00214933">
      <w:pPr>
        <w:pStyle w:val="ListParagraph"/>
        <w:numPr>
          <w:ilvl w:val="0"/>
          <w:numId w:val="21"/>
        </w:numPr>
        <w:tabs>
          <w:tab w:val="left" w:pos="142"/>
          <w:tab w:val="left" w:pos="284"/>
          <w:tab w:val="left" w:pos="5103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214933">
        <w:rPr>
          <w:b/>
          <w:bCs/>
          <w:color w:val="000000" w:themeColor="text1"/>
          <w:sz w:val="28"/>
          <w:szCs w:val="28"/>
        </w:rPr>
        <w:t>Complaint Review Procedure</w:t>
      </w:r>
    </w:p>
    <w:p w14:paraId="199588F9" w14:textId="77777777" w:rsidR="003F5DD8" w:rsidRPr="00F47068" w:rsidRDefault="003F5DD8" w:rsidP="003F5DD8">
      <w:pPr>
        <w:pStyle w:val="ListParagraph"/>
        <w:numPr>
          <w:ilvl w:val="0"/>
          <w:numId w:val="17"/>
        </w:numPr>
        <w:spacing w:after="0"/>
        <w:ind w:left="1080"/>
        <w:rPr>
          <w:color w:val="000000" w:themeColor="text1"/>
        </w:rPr>
      </w:pPr>
      <w:r w:rsidRPr="00F47068">
        <w:rPr>
          <w:b/>
          <w:bCs/>
          <w:color w:val="000000" w:themeColor="text1"/>
        </w:rPr>
        <w:t>Initial Contact with Complainant</w:t>
      </w:r>
      <w:r>
        <w:rPr>
          <w:b/>
          <w:bCs/>
          <w:color w:val="000000" w:themeColor="text1"/>
        </w:rPr>
        <w:t xml:space="preserve"> and Respondent</w:t>
      </w:r>
    </w:p>
    <w:p w14:paraId="18B46FAF" w14:textId="5E62FC29" w:rsidR="003F5DD8" w:rsidRDefault="003F5DD8" w:rsidP="003F5DD8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The Commodore or Vice Commodore</w:t>
      </w:r>
      <w:r w:rsidRPr="00F47068">
        <w:rPr>
          <w:color w:val="000000" w:themeColor="text1"/>
        </w:rPr>
        <w:t xml:space="preserve"> will </w:t>
      </w:r>
      <w:r w:rsidR="002F0A89">
        <w:rPr>
          <w:color w:val="000000" w:themeColor="text1"/>
        </w:rPr>
        <w:t>receive</w:t>
      </w:r>
      <w:r w:rsidR="00522BC0">
        <w:rPr>
          <w:color w:val="000000" w:themeColor="text1"/>
        </w:rPr>
        <w:t xml:space="preserve"> complaints </w:t>
      </w:r>
      <w:r w:rsidR="002F0A89">
        <w:rPr>
          <w:color w:val="000000" w:themeColor="text1"/>
        </w:rPr>
        <w:t xml:space="preserve">and </w:t>
      </w:r>
      <w:r w:rsidR="00C957A0">
        <w:rPr>
          <w:color w:val="000000" w:themeColor="text1"/>
        </w:rPr>
        <w:t>acknowledge</w:t>
      </w:r>
      <w:r w:rsidRPr="00F47068">
        <w:rPr>
          <w:color w:val="000000" w:themeColor="text1"/>
        </w:rPr>
        <w:t xml:space="preserve"> receipt of the complaint within </w:t>
      </w:r>
      <w:r>
        <w:rPr>
          <w:color w:val="000000" w:themeColor="text1"/>
        </w:rPr>
        <w:t>72</w:t>
      </w:r>
      <w:r w:rsidRPr="00F47068">
        <w:rPr>
          <w:color w:val="000000" w:themeColor="text1"/>
        </w:rPr>
        <w:t xml:space="preserve"> hours </w:t>
      </w:r>
      <w:r>
        <w:rPr>
          <w:color w:val="000000" w:themeColor="text1"/>
        </w:rPr>
        <w:t>and advise all parties of</w:t>
      </w:r>
      <w:r w:rsidRPr="00F47068">
        <w:rPr>
          <w:color w:val="000000" w:themeColor="text1"/>
        </w:rPr>
        <w:t xml:space="preserve"> FLCC </w:t>
      </w:r>
      <w:r>
        <w:rPr>
          <w:color w:val="000000" w:themeColor="text1"/>
        </w:rPr>
        <w:t xml:space="preserve">Complaint Resolution </w:t>
      </w:r>
      <w:r w:rsidR="00292BEE">
        <w:rPr>
          <w:color w:val="000000" w:themeColor="text1"/>
        </w:rPr>
        <w:t>P</w:t>
      </w:r>
      <w:r w:rsidRPr="00F47068">
        <w:rPr>
          <w:color w:val="000000" w:themeColor="text1"/>
        </w:rPr>
        <w:t>olic</w:t>
      </w:r>
      <w:r w:rsidR="00292BEE">
        <w:rPr>
          <w:color w:val="000000" w:themeColor="text1"/>
        </w:rPr>
        <w:t>y</w:t>
      </w:r>
      <w:r w:rsidRPr="00F47068">
        <w:rPr>
          <w:color w:val="000000" w:themeColor="text1"/>
        </w:rPr>
        <w:t xml:space="preserve"> and </w:t>
      </w:r>
      <w:r w:rsidR="00292BEE">
        <w:rPr>
          <w:color w:val="000000" w:themeColor="text1"/>
        </w:rPr>
        <w:t>P</w:t>
      </w:r>
      <w:r w:rsidRPr="00F47068">
        <w:rPr>
          <w:color w:val="000000" w:themeColor="text1"/>
        </w:rPr>
        <w:t>rocedures</w:t>
      </w:r>
      <w:r>
        <w:rPr>
          <w:color w:val="000000" w:themeColor="text1"/>
        </w:rPr>
        <w:t xml:space="preserve">. </w:t>
      </w:r>
    </w:p>
    <w:p w14:paraId="5680D9B5" w14:textId="77777777" w:rsidR="007510D8" w:rsidRDefault="007510D8" w:rsidP="003F5DD8">
      <w:pPr>
        <w:spacing w:after="0"/>
        <w:ind w:left="720"/>
        <w:rPr>
          <w:color w:val="000000" w:themeColor="text1"/>
        </w:rPr>
      </w:pPr>
    </w:p>
    <w:p w14:paraId="3DCEC7D0" w14:textId="2C81AD9E" w:rsidR="00B2761F" w:rsidRPr="00F47068" w:rsidRDefault="00B2761F" w:rsidP="007D5998">
      <w:pPr>
        <w:pStyle w:val="ListParagraph"/>
        <w:numPr>
          <w:ilvl w:val="0"/>
          <w:numId w:val="17"/>
        </w:numPr>
        <w:spacing w:after="0"/>
        <w:ind w:left="1080"/>
        <w:rPr>
          <w:b/>
          <w:bCs/>
          <w:color w:val="000000" w:themeColor="text1"/>
        </w:rPr>
      </w:pPr>
      <w:r w:rsidRPr="00F47068">
        <w:rPr>
          <w:b/>
          <w:bCs/>
          <w:color w:val="000000" w:themeColor="text1"/>
        </w:rPr>
        <w:t>Initial Review</w:t>
      </w:r>
    </w:p>
    <w:p w14:paraId="1C9FB121" w14:textId="064A4FE7" w:rsidR="00052070" w:rsidRDefault="000D4E53" w:rsidP="00052070">
      <w:pPr>
        <w:spacing w:after="0"/>
        <w:ind w:left="720"/>
        <w:rPr>
          <w:color w:val="000000" w:themeColor="text1"/>
        </w:rPr>
      </w:pPr>
      <w:r w:rsidRPr="009025C8">
        <w:rPr>
          <w:color w:val="000000" w:themeColor="text1"/>
        </w:rPr>
        <w:t xml:space="preserve">The CRC reviews each complaint, determines the appropriate next steps (confirms adequate steps have been taken to resolve </w:t>
      </w:r>
      <w:r w:rsidR="006646F8" w:rsidRPr="009025C8">
        <w:rPr>
          <w:color w:val="000000" w:themeColor="text1"/>
        </w:rPr>
        <w:t>in</w:t>
      </w:r>
      <w:r w:rsidR="006646F8">
        <w:rPr>
          <w:color w:val="000000" w:themeColor="text1"/>
        </w:rPr>
        <w:t>formally</w:t>
      </w:r>
      <w:r w:rsidRPr="009025C8">
        <w:rPr>
          <w:color w:val="000000" w:themeColor="text1"/>
        </w:rPr>
        <w:t xml:space="preserve">), appoints investigators when required, </w:t>
      </w:r>
      <w:r w:rsidR="00E173D4">
        <w:rPr>
          <w:color w:val="000000" w:themeColor="text1"/>
        </w:rPr>
        <w:t xml:space="preserve">and </w:t>
      </w:r>
      <w:r w:rsidRPr="009025C8">
        <w:rPr>
          <w:color w:val="000000" w:themeColor="text1"/>
        </w:rPr>
        <w:t>supports investigators with role clarity and resources</w:t>
      </w:r>
      <w:r w:rsidR="00E173D4">
        <w:rPr>
          <w:color w:val="000000" w:themeColor="text1"/>
        </w:rPr>
        <w:t xml:space="preserve">. </w:t>
      </w:r>
      <w:r w:rsidR="00052070">
        <w:rPr>
          <w:color w:val="000000" w:themeColor="text1"/>
        </w:rPr>
        <w:t xml:space="preserve">Both complainant and respondent will be advised of named investigator(s) when determined. </w:t>
      </w:r>
    </w:p>
    <w:p w14:paraId="3D13CBEB" w14:textId="77777777" w:rsidR="00521094" w:rsidRPr="00F47068" w:rsidRDefault="00521094" w:rsidP="007D5998">
      <w:pPr>
        <w:spacing w:after="0"/>
        <w:ind w:left="720"/>
        <w:rPr>
          <w:color w:val="000000" w:themeColor="text1"/>
        </w:rPr>
      </w:pPr>
    </w:p>
    <w:p w14:paraId="18988BEE" w14:textId="5F546706" w:rsidR="00B2761F" w:rsidRPr="00921997" w:rsidRDefault="00B2761F" w:rsidP="007D5998">
      <w:pPr>
        <w:pStyle w:val="ListParagraph"/>
        <w:numPr>
          <w:ilvl w:val="0"/>
          <w:numId w:val="17"/>
        </w:numPr>
        <w:spacing w:after="0"/>
        <w:ind w:left="1080"/>
        <w:rPr>
          <w:b/>
          <w:bCs/>
        </w:rPr>
      </w:pPr>
      <w:r w:rsidRPr="00921997">
        <w:rPr>
          <w:b/>
          <w:bCs/>
        </w:rPr>
        <w:t>Information Gathering</w:t>
      </w:r>
      <w:r w:rsidR="00291C26" w:rsidRPr="00921997">
        <w:rPr>
          <w:b/>
          <w:bCs/>
        </w:rPr>
        <w:t xml:space="preserve"> </w:t>
      </w:r>
    </w:p>
    <w:p w14:paraId="51BE57FA" w14:textId="241FFFF1" w:rsidR="00295D9B" w:rsidRDefault="00B2761F" w:rsidP="00295D9B">
      <w:pPr>
        <w:spacing w:after="0"/>
        <w:ind w:left="720"/>
        <w:rPr>
          <w:color w:val="000000" w:themeColor="text1"/>
        </w:rPr>
      </w:pPr>
      <w:r w:rsidRPr="00F47068">
        <w:rPr>
          <w:color w:val="000000" w:themeColor="text1"/>
        </w:rPr>
        <w:t xml:space="preserve">The </w:t>
      </w:r>
      <w:r w:rsidR="00A0706E">
        <w:rPr>
          <w:color w:val="000000" w:themeColor="text1"/>
        </w:rPr>
        <w:t>Investigator(s)</w:t>
      </w:r>
      <w:r w:rsidR="00524740" w:rsidRPr="00F47068">
        <w:rPr>
          <w:color w:val="000000" w:themeColor="text1"/>
        </w:rPr>
        <w:t xml:space="preserve"> </w:t>
      </w:r>
      <w:r w:rsidR="002A6044" w:rsidRPr="00F47068">
        <w:rPr>
          <w:color w:val="000000" w:themeColor="text1"/>
        </w:rPr>
        <w:t xml:space="preserve">will </w:t>
      </w:r>
      <w:r w:rsidRPr="00F47068">
        <w:rPr>
          <w:color w:val="000000" w:themeColor="text1"/>
        </w:rPr>
        <w:t xml:space="preserve">contact the complainant, respondent, </w:t>
      </w:r>
      <w:r w:rsidR="00697EF6">
        <w:rPr>
          <w:color w:val="000000" w:themeColor="text1"/>
        </w:rPr>
        <w:t xml:space="preserve">and/or </w:t>
      </w:r>
      <w:r w:rsidRPr="00F47068">
        <w:rPr>
          <w:color w:val="000000" w:themeColor="text1"/>
        </w:rPr>
        <w:t>witnesses</w:t>
      </w:r>
      <w:r w:rsidR="00A94CAB" w:rsidRPr="00F47068">
        <w:rPr>
          <w:color w:val="000000" w:themeColor="text1"/>
        </w:rPr>
        <w:t xml:space="preserve"> to gather information</w:t>
      </w:r>
      <w:r w:rsidRPr="00F47068">
        <w:rPr>
          <w:color w:val="000000" w:themeColor="text1"/>
        </w:rPr>
        <w:t xml:space="preserve"> and review relevant documents</w:t>
      </w:r>
      <w:r w:rsidR="00FD5AAA">
        <w:rPr>
          <w:color w:val="000000" w:themeColor="text1"/>
        </w:rPr>
        <w:t>.</w:t>
      </w:r>
      <w:r w:rsidR="00EF3750">
        <w:rPr>
          <w:color w:val="000000" w:themeColor="text1"/>
        </w:rPr>
        <w:t xml:space="preserve"> </w:t>
      </w:r>
    </w:p>
    <w:p w14:paraId="6FEEB359" w14:textId="77777777" w:rsidR="00295D9B" w:rsidRDefault="00295D9B" w:rsidP="00295D9B">
      <w:pPr>
        <w:spacing w:after="0"/>
        <w:ind w:left="720"/>
        <w:rPr>
          <w:color w:val="000000" w:themeColor="text1"/>
        </w:rPr>
      </w:pPr>
    </w:p>
    <w:p w14:paraId="4066C032" w14:textId="77777777" w:rsidR="00295D9B" w:rsidRDefault="00295D9B" w:rsidP="00295D9B">
      <w:pPr>
        <w:pStyle w:val="ListParagraph"/>
        <w:numPr>
          <w:ilvl w:val="0"/>
          <w:numId w:val="17"/>
        </w:numPr>
        <w:spacing w:after="0"/>
        <w:ind w:left="1080"/>
        <w:rPr>
          <w:b/>
          <w:bCs/>
        </w:rPr>
      </w:pPr>
      <w:r>
        <w:rPr>
          <w:b/>
          <w:bCs/>
        </w:rPr>
        <w:t>Submission of Report</w:t>
      </w:r>
    </w:p>
    <w:p w14:paraId="781136B0" w14:textId="28FFFE96" w:rsidR="00B2761F" w:rsidRPr="00BE1036" w:rsidRDefault="00EF3750" w:rsidP="00F429FF">
      <w:pPr>
        <w:spacing w:after="0"/>
        <w:ind w:firstLine="720"/>
        <w:rPr>
          <w:color w:val="EE0000"/>
        </w:rPr>
      </w:pPr>
      <w:r w:rsidRPr="00F429FF">
        <w:rPr>
          <w:color w:val="000000" w:themeColor="text1"/>
        </w:rPr>
        <w:t>The investigator(s) submit their re</w:t>
      </w:r>
      <w:r w:rsidR="0025754B" w:rsidRPr="00F429FF">
        <w:rPr>
          <w:color w:val="000000" w:themeColor="text1"/>
        </w:rPr>
        <w:t xml:space="preserve">port to the </w:t>
      </w:r>
      <w:r w:rsidR="000F5824">
        <w:rPr>
          <w:color w:val="000000" w:themeColor="text1"/>
        </w:rPr>
        <w:t>Commodore or Vice Commodore.</w:t>
      </w:r>
      <w:r w:rsidR="00BE1036">
        <w:rPr>
          <w:color w:val="000000" w:themeColor="text1"/>
        </w:rPr>
        <w:t xml:space="preserve"> </w:t>
      </w:r>
    </w:p>
    <w:p w14:paraId="260A0751" w14:textId="77777777" w:rsidR="00521094" w:rsidRPr="00F47068" w:rsidRDefault="00521094" w:rsidP="007D5998">
      <w:pPr>
        <w:spacing w:after="0"/>
        <w:ind w:left="720"/>
        <w:rPr>
          <w:color w:val="000000" w:themeColor="text1"/>
        </w:rPr>
      </w:pPr>
    </w:p>
    <w:p w14:paraId="120A0111" w14:textId="020B041A" w:rsidR="00587588" w:rsidRPr="00F47068" w:rsidRDefault="00587588" w:rsidP="007D5998">
      <w:pPr>
        <w:pStyle w:val="ListParagraph"/>
        <w:numPr>
          <w:ilvl w:val="0"/>
          <w:numId w:val="17"/>
        </w:numPr>
        <w:spacing w:after="0"/>
        <w:ind w:left="1080"/>
        <w:rPr>
          <w:b/>
          <w:bCs/>
          <w:color w:val="000000" w:themeColor="text1"/>
        </w:rPr>
      </w:pPr>
      <w:r w:rsidRPr="00F47068">
        <w:rPr>
          <w:b/>
          <w:bCs/>
          <w:color w:val="000000" w:themeColor="text1"/>
        </w:rPr>
        <w:lastRenderedPageBreak/>
        <w:t xml:space="preserve">Review and </w:t>
      </w:r>
      <w:r w:rsidR="00697EF6">
        <w:rPr>
          <w:b/>
          <w:bCs/>
          <w:color w:val="000000" w:themeColor="text1"/>
        </w:rPr>
        <w:t>Recommendations</w:t>
      </w:r>
    </w:p>
    <w:p w14:paraId="23D2D87C" w14:textId="0980F10D" w:rsidR="00360D07" w:rsidRDefault="009025C8" w:rsidP="007D5998">
      <w:pPr>
        <w:spacing w:after="0"/>
        <w:ind w:left="720"/>
        <w:rPr>
          <w:color w:val="000000" w:themeColor="text1"/>
        </w:rPr>
      </w:pPr>
      <w:r w:rsidRPr="009025C8">
        <w:rPr>
          <w:color w:val="000000" w:themeColor="text1"/>
        </w:rPr>
        <w:t xml:space="preserve">The </w:t>
      </w:r>
      <w:r w:rsidR="002F2300">
        <w:rPr>
          <w:color w:val="000000" w:themeColor="text1"/>
        </w:rPr>
        <w:t>Commodore or Vice Commodore</w:t>
      </w:r>
      <w:r w:rsidR="002F2300" w:rsidRPr="009025C8">
        <w:rPr>
          <w:color w:val="000000" w:themeColor="text1"/>
        </w:rPr>
        <w:t xml:space="preserve"> </w:t>
      </w:r>
      <w:r w:rsidRPr="009025C8">
        <w:rPr>
          <w:color w:val="000000" w:themeColor="text1"/>
        </w:rPr>
        <w:t xml:space="preserve">upon receipt of the investigators report, adds any prior </w:t>
      </w:r>
      <w:r w:rsidR="00441999">
        <w:rPr>
          <w:color w:val="000000" w:themeColor="text1"/>
        </w:rPr>
        <w:t xml:space="preserve">relevant </w:t>
      </w:r>
      <w:r w:rsidRPr="009025C8">
        <w:rPr>
          <w:color w:val="000000" w:themeColor="text1"/>
        </w:rPr>
        <w:t>investigation report</w:t>
      </w:r>
      <w:r w:rsidR="00441999">
        <w:rPr>
          <w:color w:val="000000" w:themeColor="text1"/>
        </w:rPr>
        <w:t xml:space="preserve"> details</w:t>
      </w:r>
      <w:r w:rsidRPr="009025C8">
        <w:rPr>
          <w:color w:val="000000" w:themeColor="text1"/>
        </w:rPr>
        <w:t xml:space="preserve"> to the B</w:t>
      </w:r>
      <w:r w:rsidR="00441999">
        <w:rPr>
          <w:color w:val="000000" w:themeColor="text1"/>
        </w:rPr>
        <w:t>OD</w:t>
      </w:r>
      <w:r w:rsidRPr="009025C8">
        <w:rPr>
          <w:color w:val="000000" w:themeColor="text1"/>
        </w:rPr>
        <w:t>.</w:t>
      </w:r>
    </w:p>
    <w:p w14:paraId="63620233" w14:textId="77777777" w:rsidR="00112109" w:rsidRDefault="00112109" w:rsidP="007D5998">
      <w:pPr>
        <w:spacing w:after="0"/>
        <w:ind w:left="720"/>
        <w:rPr>
          <w:b/>
          <w:bCs/>
          <w:color w:val="000000" w:themeColor="text1"/>
        </w:rPr>
      </w:pPr>
    </w:p>
    <w:p w14:paraId="7F8B1FFF" w14:textId="2905ED01" w:rsidR="00870FE5" w:rsidRPr="00921997" w:rsidRDefault="00870FE5" w:rsidP="007D5998">
      <w:pPr>
        <w:pStyle w:val="ListParagraph"/>
        <w:numPr>
          <w:ilvl w:val="0"/>
          <w:numId w:val="20"/>
        </w:numPr>
        <w:spacing w:after="0"/>
        <w:ind w:left="1080"/>
        <w:rPr>
          <w:b/>
          <w:bCs/>
          <w:color w:val="000000" w:themeColor="text1"/>
        </w:rPr>
      </w:pPr>
      <w:r w:rsidRPr="00921997">
        <w:rPr>
          <w:b/>
          <w:bCs/>
          <w:color w:val="000000" w:themeColor="text1"/>
        </w:rPr>
        <w:t>Board Action</w:t>
      </w:r>
    </w:p>
    <w:p w14:paraId="4A470E56" w14:textId="5C04EDB6" w:rsidR="006B05DF" w:rsidRPr="006B05DF" w:rsidRDefault="00870FE5" w:rsidP="007D5998">
      <w:pPr>
        <w:spacing w:after="0"/>
        <w:ind w:left="720"/>
        <w:rPr>
          <w:color w:val="000000" w:themeColor="text1"/>
        </w:rPr>
      </w:pPr>
      <w:r w:rsidRPr="00921997">
        <w:rPr>
          <w:color w:val="000000" w:themeColor="text1"/>
        </w:rPr>
        <w:t>The Board of Directors will determine what action, if any, is to be taken as a result of th</w:t>
      </w:r>
      <w:r w:rsidR="0072310A">
        <w:rPr>
          <w:color w:val="000000" w:themeColor="text1"/>
        </w:rPr>
        <w:t>e</w:t>
      </w:r>
      <w:r w:rsidRPr="00921997">
        <w:rPr>
          <w:color w:val="000000" w:themeColor="text1"/>
        </w:rPr>
        <w:t xml:space="preserve"> investigation</w:t>
      </w:r>
      <w:r w:rsidR="002F5A0A">
        <w:rPr>
          <w:color w:val="000000" w:themeColor="text1"/>
        </w:rPr>
        <w:t xml:space="preserve">. </w:t>
      </w:r>
    </w:p>
    <w:p w14:paraId="7078897E" w14:textId="77777777" w:rsidR="00870FE5" w:rsidRPr="00870FE5" w:rsidRDefault="00870FE5" w:rsidP="007D5998">
      <w:pPr>
        <w:spacing w:after="0"/>
        <w:ind w:left="720"/>
        <w:rPr>
          <w:color w:val="000000" w:themeColor="text1"/>
        </w:rPr>
      </w:pPr>
    </w:p>
    <w:p w14:paraId="7DABDE70" w14:textId="77777777" w:rsidR="00587588" w:rsidRPr="00F47068" w:rsidRDefault="00B2761F" w:rsidP="007D5998">
      <w:pPr>
        <w:pStyle w:val="ListParagraph"/>
        <w:numPr>
          <w:ilvl w:val="0"/>
          <w:numId w:val="17"/>
        </w:numPr>
        <w:spacing w:after="0"/>
        <w:ind w:left="1080"/>
        <w:rPr>
          <w:b/>
          <w:bCs/>
          <w:color w:val="000000" w:themeColor="text1"/>
        </w:rPr>
      </w:pPr>
      <w:r w:rsidRPr="00F47068">
        <w:rPr>
          <w:b/>
          <w:bCs/>
          <w:color w:val="000000" w:themeColor="text1"/>
        </w:rPr>
        <w:t>Communication of Outcome</w:t>
      </w:r>
    </w:p>
    <w:p w14:paraId="451501F2" w14:textId="7FD69695" w:rsidR="00356E8D" w:rsidRPr="003C1F23" w:rsidRDefault="004806E5" w:rsidP="00B14B39">
      <w:pPr>
        <w:spacing w:after="0"/>
        <w:ind w:left="720"/>
        <w:rPr>
          <w:color w:val="7030A0"/>
        </w:rPr>
      </w:pPr>
      <w:r>
        <w:rPr>
          <w:color w:val="000000" w:themeColor="text1"/>
        </w:rPr>
        <w:t xml:space="preserve">Once the investigation </w:t>
      </w:r>
      <w:r w:rsidR="00356E8D">
        <w:rPr>
          <w:color w:val="000000" w:themeColor="text1"/>
        </w:rPr>
        <w:t>has</w:t>
      </w:r>
      <w:r>
        <w:rPr>
          <w:color w:val="000000" w:themeColor="text1"/>
        </w:rPr>
        <w:t xml:space="preserve"> been completed</w:t>
      </w:r>
      <w:r w:rsidR="00356E8D">
        <w:rPr>
          <w:color w:val="000000" w:themeColor="text1"/>
        </w:rPr>
        <w:t xml:space="preserve"> any action to be taken will be communicated to the complainant and respondent. </w:t>
      </w:r>
    </w:p>
    <w:p w14:paraId="697BDD75" w14:textId="77777777" w:rsidR="00356E8D" w:rsidRPr="00AF7A5F" w:rsidRDefault="00356E8D" w:rsidP="007D5998">
      <w:pPr>
        <w:spacing w:after="0"/>
        <w:ind w:left="720"/>
        <w:rPr>
          <w:color w:val="000000" w:themeColor="text1"/>
        </w:rPr>
      </w:pPr>
    </w:p>
    <w:p w14:paraId="1A43BE8F" w14:textId="1A2EBD1A" w:rsidR="001E7E3E" w:rsidRPr="001E7E3E" w:rsidRDefault="00B63F50" w:rsidP="007D5998">
      <w:pPr>
        <w:spacing w:after="0"/>
        <w:ind w:left="720"/>
        <w:rPr>
          <w:color w:val="000000" w:themeColor="text1"/>
        </w:rPr>
      </w:pPr>
      <w:r w:rsidRPr="00B63F50">
        <w:rPr>
          <w:color w:val="000000" w:themeColor="text1"/>
        </w:rPr>
        <w:t>All information shared with either party will be limited to what can be disclosed while upholding the privacy and confidentiality rights of the complainant, respondent and third parties.</w:t>
      </w:r>
    </w:p>
    <w:p w14:paraId="31FABF81" w14:textId="77777777" w:rsidR="00E5636B" w:rsidRPr="00F47068" w:rsidRDefault="00E5636B" w:rsidP="007D5998">
      <w:pPr>
        <w:spacing w:after="0"/>
        <w:ind w:left="720"/>
        <w:rPr>
          <w:color w:val="000000" w:themeColor="text1"/>
        </w:rPr>
      </w:pPr>
    </w:p>
    <w:p w14:paraId="01FF6F2D" w14:textId="6B5B53A0" w:rsidR="00BC380C" w:rsidRPr="00F47068" w:rsidRDefault="00693FAB" w:rsidP="007D5998">
      <w:pPr>
        <w:pStyle w:val="ListParagraph"/>
        <w:numPr>
          <w:ilvl w:val="0"/>
          <w:numId w:val="17"/>
        </w:numPr>
        <w:ind w:left="1080"/>
        <w:rPr>
          <w:b/>
          <w:bCs/>
          <w:color w:val="000000" w:themeColor="text1"/>
        </w:rPr>
      </w:pPr>
      <w:r w:rsidRPr="00F47068">
        <w:rPr>
          <w:b/>
          <w:bCs/>
          <w:color w:val="000000" w:themeColor="text1"/>
        </w:rPr>
        <w:t>Appeal proces</w:t>
      </w:r>
      <w:r w:rsidR="00BC380C" w:rsidRPr="00F47068">
        <w:rPr>
          <w:b/>
          <w:bCs/>
          <w:color w:val="000000" w:themeColor="text1"/>
        </w:rPr>
        <w:t>s</w:t>
      </w:r>
    </w:p>
    <w:p w14:paraId="0B97BDBC" w14:textId="05F63F76" w:rsidR="00EA7D78" w:rsidRDefault="00AD54C9" w:rsidP="007D5998">
      <w:pPr>
        <w:ind w:left="720"/>
        <w:rPr>
          <w:color w:val="000000" w:themeColor="text1"/>
        </w:rPr>
      </w:pPr>
      <w:r w:rsidRPr="00AD54C9">
        <w:rPr>
          <w:color w:val="000000" w:themeColor="text1"/>
        </w:rPr>
        <w:t xml:space="preserve">If the complainant or the respondent believes that the process has not been adequate, information on available external appeal options will be </w:t>
      </w:r>
      <w:r>
        <w:rPr>
          <w:color w:val="000000" w:themeColor="text1"/>
        </w:rPr>
        <w:t>provided upon request</w:t>
      </w:r>
      <w:r w:rsidR="00010DEF">
        <w:rPr>
          <w:color w:val="000000" w:themeColor="text1"/>
        </w:rPr>
        <w:t xml:space="preserve"> to the </w:t>
      </w:r>
      <w:r w:rsidR="006F4FEE">
        <w:rPr>
          <w:color w:val="000000" w:themeColor="text1"/>
        </w:rPr>
        <w:t>B</w:t>
      </w:r>
      <w:r w:rsidR="00010DEF">
        <w:rPr>
          <w:color w:val="000000" w:themeColor="text1"/>
        </w:rPr>
        <w:t>oard</w:t>
      </w:r>
      <w:r>
        <w:rPr>
          <w:color w:val="000000" w:themeColor="text1"/>
        </w:rPr>
        <w:t>.</w:t>
      </w:r>
    </w:p>
    <w:p w14:paraId="719CB11D" w14:textId="77777777" w:rsidR="00E5636B" w:rsidRPr="00F47068" w:rsidRDefault="00E5636B" w:rsidP="007D5998">
      <w:pPr>
        <w:ind w:left="720"/>
        <w:rPr>
          <w:color w:val="000000" w:themeColor="text1"/>
        </w:rPr>
      </w:pPr>
    </w:p>
    <w:p w14:paraId="35353197" w14:textId="5C06A6B2" w:rsidR="00584281" w:rsidRPr="0006781F" w:rsidRDefault="003230C8" w:rsidP="00A168FD">
      <w:pPr>
        <w:rPr>
          <w:color w:val="000000" w:themeColor="text1"/>
        </w:rPr>
      </w:pPr>
      <w:r w:rsidRPr="0006781F">
        <w:rPr>
          <w:color w:val="000000" w:themeColor="text1"/>
        </w:rPr>
        <w:t xml:space="preserve">Adhering to FLCC’s </w:t>
      </w:r>
      <w:r w:rsidR="002A6044" w:rsidRPr="0006781F">
        <w:rPr>
          <w:color w:val="000000" w:themeColor="text1"/>
        </w:rPr>
        <w:t xml:space="preserve">Conditions of Membership, the </w:t>
      </w:r>
      <w:r w:rsidRPr="0006781F">
        <w:rPr>
          <w:color w:val="000000" w:themeColor="text1"/>
        </w:rPr>
        <w:t xml:space="preserve">Member Code of Conduct and Privacy Policy will </w:t>
      </w:r>
      <w:r w:rsidR="00603DCE" w:rsidRPr="0006781F">
        <w:rPr>
          <w:color w:val="000000" w:themeColor="text1"/>
        </w:rPr>
        <w:t>reduc</w:t>
      </w:r>
      <w:r w:rsidR="002A6044" w:rsidRPr="0006781F">
        <w:rPr>
          <w:color w:val="000000" w:themeColor="text1"/>
        </w:rPr>
        <w:t>e</w:t>
      </w:r>
      <w:r w:rsidR="00603DCE" w:rsidRPr="0006781F">
        <w:rPr>
          <w:color w:val="000000" w:themeColor="text1"/>
        </w:rPr>
        <w:t xml:space="preserve"> the frequency and intensity of complaints by members</w:t>
      </w:r>
      <w:r w:rsidR="003D46A8" w:rsidRPr="0006781F">
        <w:rPr>
          <w:color w:val="000000" w:themeColor="text1"/>
        </w:rPr>
        <w:t>.</w:t>
      </w:r>
      <w:r w:rsidR="00603DCE" w:rsidRPr="0006781F">
        <w:rPr>
          <w:color w:val="000000" w:themeColor="text1"/>
        </w:rPr>
        <w:t xml:space="preserve"> </w:t>
      </w:r>
    </w:p>
    <w:p w14:paraId="4802C4A7" w14:textId="090CE294" w:rsidR="0041513F" w:rsidRPr="0041513F" w:rsidRDefault="002A6044" w:rsidP="00A168FD">
      <w:hyperlink r:id="rId9" w:history="1">
        <w:r w:rsidRPr="0006781F">
          <w:rPr>
            <w:rStyle w:val="Hyperlink"/>
            <w:color w:val="000000" w:themeColor="text1"/>
          </w:rPr>
          <w:t>Conditions of Membership Revised Feb 1 2023</w:t>
        </w:r>
      </w:hyperlink>
    </w:p>
    <w:p w14:paraId="7F776F7E" w14:textId="478347CF" w:rsidR="002A6044" w:rsidRPr="0006781F" w:rsidRDefault="002A6044" w:rsidP="00A168FD">
      <w:pPr>
        <w:rPr>
          <w:color w:val="000000" w:themeColor="text1"/>
        </w:rPr>
      </w:pPr>
      <w:hyperlink r:id="rId10" w:history="1">
        <w:r w:rsidRPr="0006781F">
          <w:rPr>
            <w:rStyle w:val="Hyperlink"/>
            <w:color w:val="000000" w:themeColor="text1"/>
          </w:rPr>
          <w:t>Members Code of Conduct and Privacy Policy</w:t>
        </w:r>
      </w:hyperlink>
    </w:p>
    <w:p w14:paraId="0F6B8AE4" w14:textId="77777777" w:rsidR="00587588" w:rsidRPr="0006781F" w:rsidRDefault="00587588" w:rsidP="00587588">
      <w:pPr>
        <w:pStyle w:val="ListParagraph"/>
        <w:ind w:left="1080"/>
        <w:jc w:val="both"/>
        <w:rPr>
          <w:color w:val="000000" w:themeColor="text1"/>
        </w:rPr>
      </w:pPr>
    </w:p>
    <w:p w14:paraId="693C1E6C" w14:textId="77777777" w:rsidR="00797EDF" w:rsidRPr="0006781F" w:rsidRDefault="00797EDF" w:rsidP="00797EDF">
      <w:pPr>
        <w:ind w:left="726"/>
        <w:jc w:val="both"/>
        <w:rPr>
          <w:b/>
          <w:bCs/>
          <w:color w:val="000000" w:themeColor="text1"/>
        </w:rPr>
      </w:pPr>
    </w:p>
    <w:p w14:paraId="43B3C51E" w14:textId="77777777" w:rsidR="00803FA8" w:rsidRPr="0006781F" w:rsidRDefault="00803FA8" w:rsidP="00803FA8">
      <w:pPr>
        <w:jc w:val="both"/>
        <w:rPr>
          <w:color w:val="000000" w:themeColor="text1"/>
        </w:rPr>
      </w:pPr>
    </w:p>
    <w:p w14:paraId="45F5BC44" w14:textId="77777777" w:rsidR="00C26BAF" w:rsidRPr="0006781F" w:rsidRDefault="00C26BAF">
      <w:pPr>
        <w:rPr>
          <w:color w:val="000000" w:themeColor="text1"/>
        </w:rPr>
      </w:pPr>
    </w:p>
    <w:sectPr w:rsidR="00C26BAF" w:rsidRPr="0006781F" w:rsidSect="00C04749">
      <w:headerReference w:type="even" r:id="rId11"/>
      <w:headerReference w:type="default" r:id="rId12"/>
      <w:headerReference w:type="first" r:id="rId13"/>
      <w:pgSz w:w="12240" w:h="15840"/>
      <w:pgMar w:top="720" w:right="864" w:bottom="720" w:left="1008" w:header="562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4933" w14:textId="77777777" w:rsidR="001270B3" w:rsidRDefault="001270B3" w:rsidP="00BC6B5C">
      <w:pPr>
        <w:spacing w:after="0" w:line="240" w:lineRule="auto"/>
      </w:pPr>
      <w:r>
        <w:separator/>
      </w:r>
    </w:p>
  </w:endnote>
  <w:endnote w:type="continuationSeparator" w:id="0">
    <w:p w14:paraId="0F543BDE" w14:textId="77777777" w:rsidR="001270B3" w:rsidRDefault="001270B3" w:rsidP="00BC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167D" w14:textId="77777777" w:rsidR="001270B3" w:rsidRDefault="001270B3" w:rsidP="00BC6B5C">
      <w:pPr>
        <w:spacing w:after="0" w:line="240" w:lineRule="auto"/>
      </w:pPr>
      <w:r>
        <w:separator/>
      </w:r>
    </w:p>
  </w:footnote>
  <w:footnote w:type="continuationSeparator" w:id="0">
    <w:p w14:paraId="1C125BD3" w14:textId="77777777" w:rsidR="001270B3" w:rsidRDefault="001270B3" w:rsidP="00BC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6E59" w14:textId="395BCE8A" w:rsidR="00DB7A4D" w:rsidRDefault="00DB7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4C77" w14:textId="120F6192" w:rsidR="00DB7A4D" w:rsidRDefault="00DB7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E67D" w14:textId="55DA78DE" w:rsidR="00DB7A4D" w:rsidRDefault="00DB7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158"/>
    <w:multiLevelType w:val="hybridMultilevel"/>
    <w:tmpl w:val="62723F9A"/>
    <w:lvl w:ilvl="0" w:tplc="420E6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7AA7"/>
    <w:multiLevelType w:val="hybridMultilevel"/>
    <w:tmpl w:val="088641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2030B"/>
    <w:multiLevelType w:val="hybridMultilevel"/>
    <w:tmpl w:val="FCD4FA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14B87"/>
    <w:multiLevelType w:val="hybridMultilevel"/>
    <w:tmpl w:val="9AF088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4389F"/>
    <w:multiLevelType w:val="hybridMultilevel"/>
    <w:tmpl w:val="D6506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B0A6A"/>
    <w:multiLevelType w:val="hybridMultilevel"/>
    <w:tmpl w:val="90C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32BF"/>
    <w:multiLevelType w:val="hybridMultilevel"/>
    <w:tmpl w:val="0106BD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46546"/>
    <w:multiLevelType w:val="hybridMultilevel"/>
    <w:tmpl w:val="240EB26C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16C"/>
    <w:multiLevelType w:val="hybridMultilevel"/>
    <w:tmpl w:val="40D24660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33CD3"/>
    <w:multiLevelType w:val="hybridMultilevel"/>
    <w:tmpl w:val="33906C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77D43"/>
    <w:multiLevelType w:val="hybridMultilevel"/>
    <w:tmpl w:val="ABB00F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955259"/>
    <w:multiLevelType w:val="hybridMultilevel"/>
    <w:tmpl w:val="DC6CB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C76913"/>
    <w:multiLevelType w:val="hybridMultilevel"/>
    <w:tmpl w:val="63A4E676"/>
    <w:lvl w:ilvl="0" w:tplc="BAF62844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C1B64"/>
    <w:multiLevelType w:val="multilevel"/>
    <w:tmpl w:val="F2428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4194D"/>
    <w:multiLevelType w:val="hybridMultilevel"/>
    <w:tmpl w:val="3F88C3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7630"/>
    <w:multiLevelType w:val="hybridMultilevel"/>
    <w:tmpl w:val="17EE8752"/>
    <w:lvl w:ilvl="0" w:tplc="FEA6BEC4">
      <w:start w:val="1"/>
      <w:numFmt w:val="decimal"/>
      <w:lvlText w:val="%1."/>
      <w:lvlJc w:val="left"/>
      <w:pPr>
        <w:ind w:left="1446" w:hanging="360"/>
      </w:pPr>
      <w:rPr>
        <w:rFonts w:asciiTheme="minorHAnsi" w:eastAsiaTheme="minorHAnsi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62EE0BC3"/>
    <w:multiLevelType w:val="hybridMultilevel"/>
    <w:tmpl w:val="E4DA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05BF1"/>
    <w:multiLevelType w:val="hybridMultilevel"/>
    <w:tmpl w:val="05DE66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A6217"/>
    <w:multiLevelType w:val="hybridMultilevel"/>
    <w:tmpl w:val="A9D4D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A25BF7"/>
    <w:multiLevelType w:val="hybridMultilevel"/>
    <w:tmpl w:val="DE7A777A"/>
    <w:lvl w:ilvl="0" w:tplc="1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3C46D57"/>
    <w:multiLevelType w:val="multilevel"/>
    <w:tmpl w:val="F3C4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1266A"/>
    <w:multiLevelType w:val="hybridMultilevel"/>
    <w:tmpl w:val="F384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81189"/>
    <w:multiLevelType w:val="hybridMultilevel"/>
    <w:tmpl w:val="5CAA57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19072">
    <w:abstractNumId w:val="4"/>
  </w:num>
  <w:num w:numId="2" w16cid:durableId="1075736480">
    <w:abstractNumId w:val="22"/>
  </w:num>
  <w:num w:numId="3" w16cid:durableId="1730223761">
    <w:abstractNumId w:val="11"/>
  </w:num>
  <w:num w:numId="4" w16cid:durableId="291984068">
    <w:abstractNumId w:val="17"/>
  </w:num>
  <w:num w:numId="5" w16cid:durableId="30150440">
    <w:abstractNumId w:val="14"/>
  </w:num>
  <w:num w:numId="6" w16cid:durableId="1587811113">
    <w:abstractNumId w:val="12"/>
  </w:num>
  <w:num w:numId="7" w16cid:durableId="1378312159">
    <w:abstractNumId w:val="9"/>
  </w:num>
  <w:num w:numId="8" w16cid:durableId="2104641518">
    <w:abstractNumId w:val="10"/>
  </w:num>
  <w:num w:numId="9" w16cid:durableId="1362585005">
    <w:abstractNumId w:val="21"/>
  </w:num>
  <w:num w:numId="10" w16cid:durableId="782843613">
    <w:abstractNumId w:val="15"/>
  </w:num>
  <w:num w:numId="11" w16cid:durableId="2096782766">
    <w:abstractNumId w:val="1"/>
  </w:num>
  <w:num w:numId="12" w16cid:durableId="835533501">
    <w:abstractNumId w:val="5"/>
  </w:num>
  <w:num w:numId="13" w16cid:durableId="121315480">
    <w:abstractNumId w:val="7"/>
  </w:num>
  <w:num w:numId="14" w16cid:durableId="1835991285">
    <w:abstractNumId w:val="16"/>
  </w:num>
  <w:num w:numId="15" w16cid:durableId="1867139349">
    <w:abstractNumId w:val="19"/>
  </w:num>
  <w:num w:numId="16" w16cid:durableId="800071905">
    <w:abstractNumId w:val="8"/>
  </w:num>
  <w:num w:numId="17" w16cid:durableId="1296718175">
    <w:abstractNumId w:val="18"/>
  </w:num>
  <w:num w:numId="18" w16cid:durableId="4554051">
    <w:abstractNumId w:val="20"/>
  </w:num>
  <w:num w:numId="19" w16cid:durableId="1817644710">
    <w:abstractNumId w:val="2"/>
  </w:num>
  <w:num w:numId="20" w16cid:durableId="1131166657">
    <w:abstractNumId w:val="6"/>
  </w:num>
  <w:num w:numId="21" w16cid:durableId="1711683271">
    <w:abstractNumId w:val="0"/>
  </w:num>
  <w:num w:numId="22" w16cid:durableId="345402448">
    <w:abstractNumId w:val="13"/>
  </w:num>
  <w:num w:numId="23" w16cid:durableId="142542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18"/>
    <w:rsid w:val="00004898"/>
    <w:rsid w:val="00005672"/>
    <w:rsid w:val="00010DEF"/>
    <w:rsid w:val="00011A82"/>
    <w:rsid w:val="00012897"/>
    <w:rsid w:val="000204AC"/>
    <w:rsid w:val="0002779F"/>
    <w:rsid w:val="00047E91"/>
    <w:rsid w:val="00052070"/>
    <w:rsid w:val="00053F7D"/>
    <w:rsid w:val="00056744"/>
    <w:rsid w:val="00060313"/>
    <w:rsid w:val="00061525"/>
    <w:rsid w:val="0006781F"/>
    <w:rsid w:val="00073022"/>
    <w:rsid w:val="000A27E2"/>
    <w:rsid w:val="000B308D"/>
    <w:rsid w:val="000B39B7"/>
    <w:rsid w:val="000C2BFF"/>
    <w:rsid w:val="000C30F0"/>
    <w:rsid w:val="000C52A8"/>
    <w:rsid w:val="000C6700"/>
    <w:rsid w:val="000D050A"/>
    <w:rsid w:val="000D1E7E"/>
    <w:rsid w:val="000D2BD8"/>
    <w:rsid w:val="000D4E53"/>
    <w:rsid w:val="000D5B1E"/>
    <w:rsid w:val="000D6577"/>
    <w:rsid w:val="000E368A"/>
    <w:rsid w:val="000E4823"/>
    <w:rsid w:val="000E78CC"/>
    <w:rsid w:val="000F0325"/>
    <w:rsid w:val="000F03F5"/>
    <w:rsid w:val="000F528B"/>
    <w:rsid w:val="000F5824"/>
    <w:rsid w:val="000F6BE2"/>
    <w:rsid w:val="001033B6"/>
    <w:rsid w:val="00107CBD"/>
    <w:rsid w:val="00112109"/>
    <w:rsid w:val="001270B3"/>
    <w:rsid w:val="00156169"/>
    <w:rsid w:val="00156CEE"/>
    <w:rsid w:val="00163D46"/>
    <w:rsid w:val="00164A2B"/>
    <w:rsid w:val="001700AA"/>
    <w:rsid w:val="0018538A"/>
    <w:rsid w:val="001979A4"/>
    <w:rsid w:val="001A0665"/>
    <w:rsid w:val="001B7909"/>
    <w:rsid w:val="001D0854"/>
    <w:rsid w:val="001E06BB"/>
    <w:rsid w:val="001E5552"/>
    <w:rsid w:val="001E5CF7"/>
    <w:rsid w:val="001E7E3E"/>
    <w:rsid w:val="001F0FF6"/>
    <w:rsid w:val="001F75BC"/>
    <w:rsid w:val="002037E3"/>
    <w:rsid w:val="0021154D"/>
    <w:rsid w:val="00214933"/>
    <w:rsid w:val="002235AA"/>
    <w:rsid w:val="002275A0"/>
    <w:rsid w:val="0023531C"/>
    <w:rsid w:val="00236336"/>
    <w:rsid w:val="0023664E"/>
    <w:rsid w:val="00250253"/>
    <w:rsid w:val="0025754B"/>
    <w:rsid w:val="002631D9"/>
    <w:rsid w:val="00264905"/>
    <w:rsid w:val="00271DE3"/>
    <w:rsid w:val="002755C8"/>
    <w:rsid w:val="00277BDE"/>
    <w:rsid w:val="00277E36"/>
    <w:rsid w:val="00283857"/>
    <w:rsid w:val="002861A8"/>
    <w:rsid w:val="00291C26"/>
    <w:rsid w:val="00292BEE"/>
    <w:rsid w:val="00294CB8"/>
    <w:rsid w:val="00295D9B"/>
    <w:rsid w:val="002A19C9"/>
    <w:rsid w:val="002A1A9D"/>
    <w:rsid w:val="002A6044"/>
    <w:rsid w:val="002B0DD2"/>
    <w:rsid w:val="002B2FF5"/>
    <w:rsid w:val="002D442C"/>
    <w:rsid w:val="002D772E"/>
    <w:rsid w:val="002D794C"/>
    <w:rsid w:val="002F0A89"/>
    <w:rsid w:val="002F0B3B"/>
    <w:rsid w:val="002F2300"/>
    <w:rsid w:val="002F39D7"/>
    <w:rsid w:val="002F40FE"/>
    <w:rsid w:val="002F5A0A"/>
    <w:rsid w:val="003038C3"/>
    <w:rsid w:val="00306F9E"/>
    <w:rsid w:val="003216C7"/>
    <w:rsid w:val="003230C8"/>
    <w:rsid w:val="003334A4"/>
    <w:rsid w:val="00356E8D"/>
    <w:rsid w:val="00360D07"/>
    <w:rsid w:val="003631BF"/>
    <w:rsid w:val="00366662"/>
    <w:rsid w:val="003864D7"/>
    <w:rsid w:val="003A0073"/>
    <w:rsid w:val="003A2E89"/>
    <w:rsid w:val="003B5FC2"/>
    <w:rsid w:val="003B606B"/>
    <w:rsid w:val="003B6923"/>
    <w:rsid w:val="003C18E8"/>
    <w:rsid w:val="003C1F23"/>
    <w:rsid w:val="003C4545"/>
    <w:rsid w:val="003D02C9"/>
    <w:rsid w:val="003D194B"/>
    <w:rsid w:val="003D46A8"/>
    <w:rsid w:val="003F3658"/>
    <w:rsid w:val="003F4BDF"/>
    <w:rsid w:val="003F5DD8"/>
    <w:rsid w:val="003F63A5"/>
    <w:rsid w:val="00404846"/>
    <w:rsid w:val="00410817"/>
    <w:rsid w:val="004129B9"/>
    <w:rsid w:val="0041513F"/>
    <w:rsid w:val="00421F55"/>
    <w:rsid w:val="00424A15"/>
    <w:rsid w:val="00436070"/>
    <w:rsid w:val="00441999"/>
    <w:rsid w:val="00441B2D"/>
    <w:rsid w:val="00451E0E"/>
    <w:rsid w:val="004552DF"/>
    <w:rsid w:val="00467656"/>
    <w:rsid w:val="00470058"/>
    <w:rsid w:val="00472E9A"/>
    <w:rsid w:val="00475F05"/>
    <w:rsid w:val="004806E5"/>
    <w:rsid w:val="00483EE7"/>
    <w:rsid w:val="004944A2"/>
    <w:rsid w:val="004949F1"/>
    <w:rsid w:val="00497F64"/>
    <w:rsid w:val="004B4816"/>
    <w:rsid w:val="004B7987"/>
    <w:rsid w:val="004D1AED"/>
    <w:rsid w:val="004D6A08"/>
    <w:rsid w:val="004E39CD"/>
    <w:rsid w:val="004E6BE4"/>
    <w:rsid w:val="004F3233"/>
    <w:rsid w:val="004F481F"/>
    <w:rsid w:val="00504308"/>
    <w:rsid w:val="0051581F"/>
    <w:rsid w:val="00515B30"/>
    <w:rsid w:val="005179F7"/>
    <w:rsid w:val="00521094"/>
    <w:rsid w:val="00522BC0"/>
    <w:rsid w:val="00524740"/>
    <w:rsid w:val="00530417"/>
    <w:rsid w:val="00545B51"/>
    <w:rsid w:val="005548B4"/>
    <w:rsid w:val="00562E99"/>
    <w:rsid w:val="00563330"/>
    <w:rsid w:val="0056491E"/>
    <w:rsid w:val="0056566F"/>
    <w:rsid w:val="0057212D"/>
    <w:rsid w:val="005727D1"/>
    <w:rsid w:val="00580C78"/>
    <w:rsid w:val="005841D7"/>
    <w:rsid w:val="00584281"/>
    <w:rsid w:val="00587588"/>
    <w:rsid w:val="00592B7B"/>
    <w:rsid w:val="00595CB9"/>
    <w:rsid w:val="005968DC"/>
    <w:rsid w:val="005A12E0"/>
    <w:rsid w:val="005A669E"/>
    <w:rsid w:val="005B118F"/>
    <w:rsid w:val="005B32B9"/>
    <w:rsid w:val="005B3D61"/>
    <w:rsid w:val="005C07AC"/>
    <w:rsid w:val="005C102C"/>
    <w:rsid w:val="005C2B4E"/>
    <w:rsid w:val="005C3394"/>
    <w:rsid w:val="005C6867"/>
    <w:rsid w:val="005D15A8"/>
    <w:rsid w:val="005D1685"/>
    <w:rsid w:val="005D3729"/>
    <w:rsid w:val="005F0C3B"/>
    <w:rsid w:val="005F1479"/>
    <w:rsid w:val="005F4D2F"/>
    <w:rsid w:val="005F4EA0"/>
    <w:rsid w:val="005F5706"/>
    <w:rsid w:val="005F5B10"/>
    <w:rsid w:val="00602D15"/>
    <w:rsid w:val="00603DCE"/>
    <w:rsid w:val="00606C78"/>
    <w:rsid w:val="0062352D"/>
    <w:rsid w:val="0063184F"/>
    <w:rsid w:val="00635EC7"/>
    <w:rsid w:val="00637362"/>
    <w:rsid w:val="0064079C"/>
    <w:rsid w:val="006448A1"/>
    <w:rsid w:val="00653939"/>
    <w:rsid w:val="00655CD8"/>
    <w:rsid w:val="00656383"/>
    <w:rsid w:val="00663EE7"/>
    <w:rsid w:val="006646F8"/>
    <w:rsid w:val="006726E4"/>
    <w:rsid w:val="0067653F"/>
    <w:rsid w:val="00677247"/>
    <w:rsid w:val="00680404"/>
    <w:rsid w:val="00693FAB"/>
    <w:rsid w:val="00694354"/>
    <w:rsid w:val="00696911"/>
    <w:rsid w:val="006979B8"/>
    <w:rsid w:val="00697EF6"/>
    <w:rsid w:val="006A2F47"/>
    <w:rsid w:val="006A47F7"/>
    <w:rsid w:val="006B05DF"/>
    <w:rsid w:val="006B2020"/>
    <w:rsid w:val="006B54A0"/>
    <w:rsid w:val="006B6409"/>
    <w:rsid w:val="006C256B"/>
    <w:rsid w:val="006C319A"/>
    <w:rsid w:val="006C7AA4"/>
    <w:rsid w:val="006D328A"/>
    <w:rsid w:val="006E19FA"/>
    <w:rsid w:val="006E36CD"/>
    <w:rsid w:val="006F4A3B"/>
    <w:rsid w:val="006F4FEE"/>
    <w:rsid w:val="00703CA5"/>
    <w:rsid w:val="00707EA7"/>
    <w:rsid w:val="00710295"/>
    <w:rsid w:val="0071554D"/>
    <w:rsid w:val="00715DD9"/>
    <w:rsid w:val="00722CD5"/>
    <w:rsid w:val="0072310A"/>
    <w:rsid w:val="0072548A"/>
    <w:rsid w:val="00725E33"/>
    <w:rsid w:val="007510D8"/>
    <w:rsid w:val="00756042"/>
    <w:rsid w:val="007703BC"/>
    <w:rsid w:val="00776C5B"/>
    <w:rsid w:val="00785597"/>
    <w:rsid w:val="00787798"/>
    <w:rsid w:val="00797EDF"/>
    <w:rsid w:val="007A16E3"/>
    <w:rsid w:val="007A202C"/>
    <w:rsid w:val="007A7A5D"/>
    <w:rsid w:val="007B4C17"/>
    <w:rsid w:val="007C4834"/>
    <w:rsid w:val="007C4DF7"/>
    <w:rsid w:val="007D1E8C"/>
    <w:rsid w:val="007D2E15"/>
    <w:rsid w:val="007D55FB"/>
    <w:rsid w:val="007D5998"/>
    <w:rsid w:val="007E45AC"/>
    <w:rsid w:val="007E5604"/>
    <w:rsid w:val="0080328A"/>
    <w:rsid w:val="008035D3"/>
    <w:rsid w:val="00803FA8"/>
    <w:rsid w:val="00805192"/>
    <w:rsid w:val="00811D26"/>
    <w:rsid w:val="00813DA0"/>
    <w:rsid w:val="0082561E"/>
    <w:rsid w:val="00827A2C"/>
    <w:rsid w:val="00854547"/>
    <w:rsid w:val="0085707F"/>
    <w:rsid w:val="00863301"/>
    <w:rsid w:val="00865BCD"/>
    <w:rsid w:val="00870A50"/>
    <w:rsid w:val="00870FE5"/>
    <w:rsid w:val="008718EE"/>
    <w:rsid w:val="00881D4A"/>
    <w:rsid w:val="00885C8A"/>
    <w:rsid w:val="00894D47"/>
    <w:rsid w:val="00896D0A"/>
    <w:rsid w:val="00897829"/>
    <w:rsid w:val="00897C83"/>
    <w:rsid w:val="008A62C1"/>
    <w:rsid w:val="008B1031"/>
    <w:rsid w:val="008B52D6"/>
    <w:rsid w:val="008C29F1"/>
    <w:rsid w:val="008C42E8"/>
    <w:rsid w:val="008E1C3D"/>
    <w:rsid w:val="008E5A5E"/>
    <w:rsid w:val="008E6DE4"/>
    <w:rsid w:val="008F2163"/>
    <w:rsid w:val="008F710F"/>
    <w:rsid w:val="009025C8"/>
    <w:rsid w:val="00913765"/>
    <w:rsid w:val="00921997"/>
    <w:rsid w:val="009237BD"/>
    <w:rsid w:val="009275FC"/>
    <w:rsid w:val="00927F21"/>
    <w:rsid w:val="00936536"/>
    <w:rsid w:val="0094479C"/>
    <w:rsid w:val="00946467"/>
    <w:rsid w:val="00947D2C"/>
    <w:rsid w:val="009502B7"/>
    <w:rsid w:val="00950D53"/>
    <w:rsid w:val="00954DE9"/>
    <w:rsid w:val="009626D6"/>
    <w:rsid w:val="009675BB"/>
    <w:rsid w:val="00973AD6"/>
    <w:rsid w:val="0098643E"/>
    <w:rsid w:val="009933E3"/>
    <w:rsid w:val="00995A23"/>
    <w:rsid w:val="009960EC"/>
    <w:rsid w:val="009A44C6"/>
    <w:rsid w:val="009A5065"/>
    <w:rsid w:val="009B6063"/>
    <w:rsid w:val="009C7AD3"/>
    <w:rsid w:val="009D1B5D"/>
    <w:rsid w:val="009F424B"/>
    <w:rsid w:val="00A0028B"/>
    <w:rsid w:val="00A04DE8"/>
    <w:rsid w:val="00A0706E"/>
    <w:rsid w:val="00A168FD"/>
    <w:rsid w:val="00A242FB"/>
    <w:rsid w:val="00A27F72"/>
    <w:rsid w:val="00A32521"/>
    <w:rsid w:val="00A331C3"/>
    <w:rsid w:val="00A4486E"/>
    <w:rsid w:val="00A50196"/>
    <w:rsid w:val="00A6370C"/>
    <w:rsid w:val="00A63754"/>
    <w:rsid w:val="00A66C7B"/>
    <w:rsid w:val="00A706E8"/>
    <w:rsid w:val="00A7398C"/>
    <w:rsid w:val="00A73F68"/>
    <w:rsid w:val="00A756F3"/>
    <w:rsid w:val="00A843C6"/>
    <w:rsid w:val="00A851C3"/>
    <w:rsid w:val="00A905FF"/>
    <w:rsid w:val="00A94CAB"/>
    <w:rsid w:val="00A94D9A"/>
    <w:rsid w:val="00A97F73"/>
    <w:rsid w:val="00AA2A36"/>
    <w:rsid w:val="00AA3E1C"/>
    <w:rsid w:val="00AA7714"/>
    <w:rsid w:val="00AC4F08"/>
    <w:rsid w:val="00AC6B7A"/>
    <w:rsid w:val="00AD54C9"/>
    <w:rsid w:val="00AE303D"/>
    <w:rsid w:val="00AE6895"/>
    <w:rsid w:val="00AF5B00"/>
    <w:rsid w:val="00AF7A5F"/>
    <w:rsid w:val="00B044B8"/>
    <w:rsid w:val="00B11A81"/>
    <w:rsid w:val="00B138B7"/>
    <w:rsid w:val="00B149E8"/>
    <w:rsid w:val="00B14B39"/>
    <w:rsid w:val="00B2743A"/>
    <w:rsid w:val="00B2761F"/>
    <w:rsid w:val="00B32381"/>
    <w:rsid w:val="00B347F5"/>
    <w:rsid w:val="00B3612E"/>
    <w:rsid w:val="00B371D6"/>
    <w:rsid w:val="00B3742B"/>
    <w:rsid w:val="00B4778A"/>
    <w:rsid w:val="00B51866"/>
    <w:rsid w:val="00B63F50"/>
    <w:rsid w:val="00B718DF"/>
    <w:rsid w:val="00B80A4E"/>
    <w:rsid w:val="00B931E3"/>
    <w:rsid w:val="00BA07E8"/>
    <w:rsid w:val="00BA47CF"/>
    <w:rsid w:val="00BC04D4"/>
    <w:rsid w:val="00BC380C"/>
    <w:rsid w:val="00BC6B5C"/>
    <w:rsid w:val="00BD7136"/>
    <w:rsid w:val="00BE0373"/>
    <w:rsid w:val="00BE1036"/>
    <w:rsid w:val="00BE155A"/>
    <w:rsid w:val="00BE403A"/>
    <w:rsid w:val="00C04749"/>
    <w:rsid w:val="00C0641F"/>
    <w:rsid w:val="00C163F3"/>
    <w:rsid w:val="00C16DD6"/>
    <w:rsid w:val="00C26BAF"/>
    <w:rsid w:val="00C45D86"/>
    <w:rsid w:val="00C53AA4"/>
    <w:rsid w:val="00C82E2A"/>
    <w:rsid w:val="00C93CF8"/>
    <w:rsid w:val="00C9417C"/>
    <w:rsid w:val="00C94CEE"/>
    <w:rsid w:val="00C957A0"/>
    <w:rsid w:val="00CA6212"/>
    <w:rsid w:val="00CC6085"/>
    <w:rsid w:val="00CD15A6"/>
    <w:rsid w:val="00CD36C6"/>
    <w:rsid w:val="00CD57DC"/>
    <w:rsid w:val="00CD7978"/>
    <w:rsid w:val="00CE228E"/>
    <w:rsid w:val="00CE395A"/>
    <w:rsid w:val="00CE3AD0"/>
    <w:rsid w:val="00CE60AB"/>
    <w:rsid w:val="00CF1DFE"/>
    <w:rsid w:val="00CF25F5"/>
    <w:rsid w:val="00D120A3"/>
    <w:rsid w:val="00D24773"/>
    <w:rsid w:val="00D24DBD"/>
    <w:rsid w:val="00D25D3F"/>
    <w:rsid w:val="00D35791"/>
    <w:rsid w:val="00D42DE1"/>
    <w:rsid w:val="00D45148"/>
    <w:rsid w:val="00D45C26"/>
    <w:rsid w:val="00D54F77"/>
    <w:rsid w:val="00D5593D"/>
    <w:rsid w:val="00D75A72"/>
    <w:rsid w:val="00D77DEA"/>
    <w:rsid w:val="00D94907"/>
    <w:rsid w:val="00D9600C"/>
    <w:rsid w:val="00D97AFE"/>
    <w:rsid w:val="00DB0872"/>
    <w:rsid w:val="00DB41DF"/>
    <w:rsid w:val="00DB5C99"/>
    <w:rsid w:val="00DB7A4D"/>
    <w:rsid w:val="00DC4919"/>
    <w:rsid w:val="00DE2B79"/>
    <w:rsid w:val="00DF029F"/>
    <w:rsid w:val="00DF1530"/>
    <w:rsid w:val="00E018AA"/>
    <w:rsid w:val="00E0315B"/>
    <w:rsid w:val="00E04DED"/>
    <w:rsid w:val="00E05173"/>
    <w:rsid w:val="00E07322"/>
    <w:rsid w:val="00E173D4"/>
    <w:rsid w:val="00E27778"/>
    <w:rsid w:val="00E31C5B"/>
    <w:rsid w:val="00E4398A"/>
    <w:rsid w:val="00E4789E"/>
    <w:rsid w:val="00E52CB5"/>
    <w:rsid w:val="00E54485"/>
    <w:rsid w:val="00E5636B"/>
    <w:rsid w:val="00E61067"/>
    <w:rsid w:val="00E61593"/>
    <w:rsid w:val="00E623BF"/>
    <w:rsid w:val="00E664D6"/>
    <w:rsid w:val="00E70368"/>
    <w:rsid w:val="00E8405A"/>
    <w:rsid w:val="00E917F0"/>
    <w:rsid w:val="00E942A8"/>
    <w:rsid w:val="00EA7D78"/>
    <w:rsid w:val="00EB5CCF"/>
    <w:rsid w:val="00EB7795"/>
    <w:rsid w:val="00EC1A56"/>
    <w:rsid w:val="00EC1D74"/>
    <w:rsid w:val="00EC41AF"/>
    <w:rsid w:val="00EC445E"/>
    <w:rsid w:val="00EC4908"/>
    <w:rsid w:val="00EE010A"/>
    <w:rsid w:val="00EE6F18"/>
    <w:rsid w:val="00EF3750"/>
    <w:rsid w:val="00F0195E"/>
    <w:rsid w:val="00F049C2"/>
    <w:rsid w:val="00F06F6B"/>
    <w:rsid w:val="00F21A33"/>
    <w:rsid w:val="00F21A3D"/>
    <w:rsid w:val="00F24177"/>
    <w:rsid w:val="00F24965"/>
    <w:rsid w:val="00F25DC7"/>
    <w:rsid w:val="00F26D07"/>
    <w:rsid w:val="00F34B64"/>
    <w:rsid w:val="00F429FF"/>
    <w:rsid w:val="00F4346A"/>
    <w:rsid w:val="00F47068"/>
    <w:rsid w:val="00F511E5"/>
    <w:rsid w:val="00F524E4"/>
    <w:rsid w:val="00F53F77"/>
    <w:rsid w:val="00F55BDE"/>
    <w:rsid w:val="00F57464"/>
    <w:rsid w:val="00F57D1A"/>
    <w:rsid w:val="00F855FD"/>
    <w:rsid w:val="00F86E52"/>
    <w:rsid w:val="00F91862"/>
    <w:rsid w:val="00FA63F8"/>
    <w:rsid w:val="00FA650D"/>
    <w:rsid w:val="00FA7690"/>
    <w:rsid w:val="00FB2D5F"/>
    <w:rsid w:val="00FB7199"/>
    <w:rsid w:val="00FC5C8A"/>
    <w:rsid w:val="00FD51E3"/>
    <w:rsid w:val="00FD5AAA"/>
    <w:rsid w:val="00FD628E"/>
    <w:rsid w:val="00FD636B"/>
    <w:rsid w:val="00FD69A7"/>
    <w:rsid w:val="00FE3E48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316C9"/>
  <w15:chartTrackingRefBased/>
  <w15:docId w15:val="{E5AC050D-B937-43FD-8010-A530DD7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D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0A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9960E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rtlangleycanoeclub.ca/wp-content/uploads/2023/02/Members-Code-of-Conduct-Privacy-Policy-Revised-Feb-1-2023.docx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tlangleycanoeclub.ca/wp-content/uploads/2023/02/Conditions-of-Membership-Revised-Feb-1-2023.docx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F5EC-2427-4C80-8240-5F204E8A46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f660a5-192a-4db3-92ba-ca424f1b259e}" enabled="0" method="" siteId="{31f660a5-192a-4db3-92ba-ca424f1b2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Mayberry</dc:creator>
  <cp:keywords/>
  <dc:description/>
  <cp:lastModifiedBy>Harris, Mandy [FH]</cp:lastModifiedBy>
  <cp:revision>7</cp:revision>
  <cp:lastPrinted>2026-02-27T22:10:00Z</cp:lastPrinted>
  <dcterms:created xsi:type="dcterms:W3CDTF">2026-06-25T04:38:00Z</dcterms:created>
  <dcterms:modified xsi:type="dcterms:W3CDTF">2026-06-25T04:43:00Z</dcterms:modified>
</cp:coreProperties>
</file>